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362DD" w14:textId="77777777" w:rsidR="00124BE8" w:rsidRPr="00FE63D3" w:rsidRDefault="00124BE8" w:rsidP="00124BE8">
      <w:pPr>
        <w:spacing w:before="120" w:after="120"/>
        <w:rPr>
          <w:rFonts w:ascii="Arial" w:hAnsi="Arial"/>
          <w:b/>
          <w:sz w:val="32"/>
          <w:szCs w:val="32"/>
        </w:rPr>
      </w:pPr>
      <w:r>
        <w:rPr>
          <w:rFonts w:ascii="Arial" w:hAnsi="Arial"/>
          <w:b/>
          <w:noProof/>
          <w:sz w:val="32"/>
          <w:szCs w:val="32"/>
          <w:lang w:eastAsia="en-GB"/>
        </w:rPr>
        <w:drawing>
          <wp:anchor distT="0" distB="0" distL="114300" distR="114300" simplePos="0" relativeHeight="251658240" behindDoc="1" locked="0" layoutInCell="1" allowOverlap="1" wp14:anchorId="687B57EB" wp14:editId="5EE8CDED">
            <wp:simplePos x="0" y="0"/>
            <wp:positionH relativeFrom="column">
              <wp:posOffset>5037455</wp:posOffset>
            </wp:positionH>
            <wp:positionV relativeFrom="paragraph">
              <wp:posOffset>159385</wp:posOffset>
            </wp:positionV>
            <wp:extent cx="788670" cy="626745"/>
            <wp:effectExtent l="19050" t="0" r="0" b="0"/>
            <wp:wrapTight wrapText="bothSides">
              <wp:wrapPolygon edited="0">
                <wp:start x="-522" y="0"/>
                <wp:lineTo x="-522" y="21009"/>
                <wp:lineTo x="21391" y="21009"/>
                <wp:lineTo x="21391" y="0"/>
                <wp:lineTo x="-522" y="0"/>
              </wp:wrapPolygon>
            </wp:wrapTight>
            <wp:docPr id="2" name="Picture 2" descr="https://lh4.googleusercontent.com/E22QhbWhC-N7R1xe-RqC6lctmBhiNJKZ4JV986GEKdsHNdr3252sfjzEbc5oDWxd7Bd33WNuIaxSIDgnx4Fd_I775-37GPX8Pr2ZZu2ZLHE1vKnXZ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E22QhbWhC-N7R1xe-RqC6lctmBhiNJKZ4JV986GEKdsHNdr3252sfjzEbc5oDWxd7Bd33WNuIaxSIDgnx4Fd_I775-37GPX8Pr2ZZu2ZLHE1vKnXZCo"/>
                    <pic:cNvPicPr>
                      <a:picLocks noChangeAspect="1" noChangeArrowheads="1"/>
                    </pic:cNvPicPr>
                  </pic:nvPicPr>
                  <pic:blipFill>
                    <a:blip r:embed="rId7" r:link="rId8" cstate="print"/>
                    <a:srcRect/>
                    <a:stretch>
                      <a:fillRect/>
                    </a:stretch>
                  </pic:blipFill>
                  <pic:spPr bwMode="auto">
                    <a:xfrm>
                      <a:off x="0" y="0"/>
                      <a:ext cx="788670" cy="626745"/>
                    </a:xfrm>
                    <a:prstGeom prst="rect">
                      <a:avLst/>
                    </a:prstGeom>
                    <a:noFill/>
                    <a:ln w="9525">
                      <a:noFill/>
                      <a:miter lim="800000"/>
                      <a:headEnd/>
                      <a:tailEnd/>
                    </a:ln>
                  </pic:spPr>
                </pic:pic>
              </a:graphicData>
            </a:graphic>
          </wp:anchor>
        </w:drawing>
      </w:r>
      <w:r w:rsidRPr="00FE63D3">
        <w:rPr>
          <w:rFonts w:ascii="Arial" w:hAnsi="Arial"/>
          <w:b/>
          <w:sz w:val="32"/>
          <w:szCs w:val="32"/>
        </w:rPr>
        <w:t>Pound Hill Pre-School Policy and Procedure</w:t>
      </w:r>
    </w:p>
    <w:p w14:paraId="3384B7F7" w14:textId="77777777" w:rsidR="00124BE8" w:rsidRDefault="00124BE8">
      <w:pPr>
        <w:rPr>
          <w:rFonts w:ascii="Arial" w:hAnsi="Arial" w:cs="Arial"/>
          <w:b/>
          <w:sz w:val="28"/>
          <w:szCs w:val="28"/>
        </w:rPr>
      </w:pPr>
    </w:p>
    <w:p w14:paraId="059245FE" w14:textId="77777777" w:rsidR="002C0A91" w:rsidRPr="006F73D4" w:rsidRDefault="006F73D4">
      <w:pPr>
        <w:rPr>
          <w:rFonts w:ascii="Arial" w:hAnsi="Arial" w:cs="Arial"/>
          <w:b/>
          <w:sz w:val="30"/>
          <w:szCs w:val="30"/>
        </w:rPr>
      </w:pPr>
      <w:r>
        <w:rPr>
          <w:rFonts w:ascii="Arial" w:hAnsi="Arial" w:cs="Arial"/>
          <w:b/>
          <w:sz w:val="30"/>
          <w:szCs w:val="30"/>
        </w:rPr>
        <w:t xml:space="preserve">14.1 </w:t>
      </w:r>
      <w:r w:rsidR="003A2E2D" w:rsidRPr="006F73D4">
        <w:rPr>
          <w:rFonts w:ascii="Arial" w:hAnsi="Arial" w:cs="Arial"/>
          <w:b/>
          <w:sz w:val="30"/>
          <w:szCs w:val="30"/>
        </w:rPr>
        <w:t xml:space="preserve">Prevent Policy </w:t>
      </w:r>
    </w:p>
    <w:p w14:paraId="5793CAC8" w14:textId="77777777" w:rsidR="00124BE8" w:rsidRPr="00124BE8" w:rsidRDefault="00124BE8">
      <w:pPr>
        <w:rPr>
          <w:rFonts w:ascii="Arial" w:hAnsi="Arial" w:cs="Arial"/>
          <w:b/>
          <w:sz w:val="24"/>
          <w:szCs w:val="24"/>
        </w:rPr>
      </w:pPr>
      <w:r w:rsidRPr="00124BE8">
        <w:rPr>
          <w:rFonts w:ascii="Arial" w:hAnsi="Arial" w:cs="Arial"/>
          <w:b/>
          <w:sz w:val="24"/>
          <w:szCs w:val="24"/>
        </w:rPr>
        <w:t>Policy Statement</w:t>
      </w:r>
    </w:p>
    <w:p w14:paraId="5BD74C9F" w14:textId="77777777" w:rsidR="003A2E2D" w:rsidRDefault="003A2E2D">
      <w:pPr>
        <w:rPr>
          <w:rFonts w:ascii="Arial" w:hAnsi="Arial" w:cs="Arial"/>
          <w:i/>
          <w:sz w:val="24"/>
          <w:szCs w:val="24"/>
        </w:rPr>
      </w:pPr>
      <w:r>
        <w:rPr>
          <w:rFonts w:ascii="Arial" w:hAnsi="Arial" w:cs="Arial"/>
          <w:sz w:val="24"/>
          <w:szCs w:val="24"/>
        </w:rPr>
        <w:t>Pound Hill Pre-School has a duty to keeping all children who attend safe and promote their welfare.  Under the ‘Prevent Duty’ (2015) we are required to ‘</w:t>
      </w:r>
      <w:r>
        <w:rPr>
          <w:rFonts w:ascii="Arial" w:hAnsi="Arial" w:cs="Arial"/>
          <w:i/>
          <w:sz w:val="24"/>
          <w:szCs w:val="24"/>
        </w:rPr>
        <w:t>have due regard to prevent people from being drawn into terrorism’</w:t>
      </w:r>
    </w:p>
    <w:p w14:paraId="6DA3542A" w14:textId="77777777" w:rsidR="003A2E2D" w:rsidRDefault="003A2E2D">
      <w:pPr>
        <w:rPr>
          <w:rFonts w:ascii="Arial" w:hAnsi="Arial" w:cs="Arial"/>
          <w:sz w:val="24"/>
          <w:szCs w:val="24"/>
        </w:rPr>
      </w:pPr>
      <w:r>
        <w:rPr>
          <w:rFonts w:ascii="Arial" w:hAnsi="Arial" w:cs="Arial"/>
          <w:sz w:val="24"/>
          <w:szCs w:val="24"/>
        </w:rPr>
        <w:t xml:space="preserve">Pound Hill Pre-School must meet its legal duties to support ‘British Values’ and help everyone live in safe and welcoming communities.  </w:t>
      </w:r>
    </w:p>
    <w:p w14:paraId="2DE0B862" w14:textId="77777777" w:rsidR="003A2E2D" w:rsidRPr="00124BE8" w:rsidRDefault="003A2E2D">
      <w:pPr>
        <w:rPr>
          <w:rFonts w:ascii="Arial" w:hAnsi="Arial" w:cs="Arial"/>
          <w:b/>
          <w:sz w:val="24"/>
          <w:szCs w:val="24"/>
        </w:rPr>
      </w:pPr>
      <w:r w:rsidRPr="00124BE8">
        <w:rPr>
          <w:rFonts w:ascii="Arial" w:hAnsi="Arial" w:cs="Arial"/>
          <w:b/>
          <w:sz w:val="24"/>
          <w:szCs w:val="24"/>
        </w:rPr>
        <w:t xml:space="preserve">British Values </w:t>
      </w:r>
    </w:p>
    <w:p w14:paraId="210E5B73" w14:textId="77777777" w:rsidR="003A2E2D" w:rsidRDefault="003A2E2D">
      <w:pPr>
        <w:rPr>
          <w:rFonts w:ascii="Arial" w:hAnsi="Arial" w:cs="Arial"/>
          <w:sz w:val="24"/>
          <w:szCs w:val="24"/>
        </w:rPr>
      </w:pPr>
      <w:r>
        <w:rPr>
          <w:rFonts w:ascii="Arial" w:hAnsi="Arial" w:cs="Arial"/>
          <w:sz w:val="24"/>
          <w:szCs w:val="24"/>
        </w:rPr>
        <w:t xml:space="preserve">These are defined as </w:t>
      </w:r>
    </w:p>
    <w:p w14:paraId="3ED70812" w14:textId="77777777" w:rsidR="003A2E2D" w:rsidRDefault="003A2E2D" w:rsidP="003A2E2D">
      <w:pPr>
        <w:pStyle w:val="ListParagraph"/>
        <w:numPr>
          <w:ilvl w:val="0"/>
          <w:numId w:val="1"/>
        </w:numPr>
        <w:rPr>
          <w:rFonts w:ascii="Arial" w:hAnsi="Arial" w:cs="Arial"/>
          <w:sz w:val="24"/>
          <w:szCs w:val="24"/>
        </w:rPr>
      </w:pPr>
      <w:r>
        <w:rPr>
          <w:rFonts w:ascii="Arial" w:hAnsi="Arial" w:cs="Arial"/>
          <w:sz w:val="24"/>
          <w:szCs w:val="24"/>
        </w:rPr>
        <w:t>Democracy</w:t>
      </w:r>
    </w:p>
    <w:p w14:paraId="5A5D6458" w14:textId="77777777" w:rsidR="003A2E2D" w:rsidRDefault="003A2E2D" w:rsidP="003A2E2D">
      <w:pPr>
        <w:pStyle w:val="ListParagraph"/>
        <w:numPr>
          <w:ilvl w:val="0"/>
          <w:numId w:val="1"/>
        </w:numPr>
        <w:rPr>
          <w:rFonts w:ascii="Arial" w:hAnsi="Arial" w:cs="Arial"/>
          <w:sz w:val="24"/>
          <w:szCs w:val="24"/>
        </w:rPr>
      </w:pPr>
      <w:r>
        <w:rPr>
          <w:rFonts w:ascii="Arial" w:hAnsi="Arial" w:cs="Arial"/>
          <w:sz w:val="24"/>
          <w:szCs w:val="24"/>
        </w:rPr>
        <w:t>Rule of law</w:t>
      </w:r>
    </w:p>
    <w:p w14:paraId="4BDF5A96" w14:textId="77777777" w:rsidR="003A2E2D" w:rsidRDefault="003A2E2D" w:rsidP="003A2E2D">
      <w:pPr>
        <w:pStyle w:val="ListParagraph"/>
        <w:numPr>
          <w:ilvl w:val="0"/>
          <w:numId w:val="1"/>
        </w:numPr>
        <w:rPr>
          <w:rFonts w:ascii="Arial" w:hAnsi="Arial" w:cs="Arial"/>
          <w:sz w:val="24"/>
          <w:szCs w:val="24"/>
        </w:rPr>
      </w:pPr>
      <w:r>
        <w:rPr>
          <w:rFonts w:ascii="Arial" w:hAnsi="Arial" w:cs="Arial"/>
          <w:sz w:val="24"/>
          <w:szCs w:val="24"/>
        </w:rPr>
        <w:t>Individual liberty and mutual respect</w:t>
      </w:r>
    </w:p>
    <w:p w14:paraId="52A3056E" w14:textId="77777777" w:rsidR="003A2E2D" w:rsidRDefault="003A2E2D" w:rsidP="003A2E2D">
      <w:pPr>
        <w:pStyle w:val="ListParagraph"/>
        <w:numPr>
          <w:ilvl w:val="0"/>
          <w:numId w:val="1"/>
        </w:numPr>
        <w:rPr>
          <w:rFonts w:ascii="Arial" w:hAnsi="Arial" w:cs="Arial"/>
          <w:sz w:val="24"/>
          <w:szCs w:val="24"/>
        </w:rPr>
      </w:pPr>
      <w:r>
        <w:rPr>
          <w:rFonts w:ascii="Arial" w:hAnsi="Arial" w:cs="Arial"/>
          <w:sz w:val="24"/>
          <w:szCs w:val="24"/>
        </w:rPr>
        <w:t>Tolerance of those with different beliefs</w:t>
      </w:r>
    </w:p>
    <w:p w14:paraId="53143E1A" w14:textId="77777777" w:rsidR="003A2E2D" w:rsidRDefault="00124BE8" w:rsidP="003A2E2D">
      <w:pPr>
        <w:rPr>
          <w:rFonts w:ascii="Arial" w:hAnsi="Arial" w:cs="Arial"/>
          <w:sz w:val="24"/>
          <w:szCs w:val="24"/>
        </w:rPr>
      </w:pPr>
      <w:r>
        <w:rPr>
          <w:rFonts w:ascii="Arial" w:hAnsi="Arial" w:cs="Arial"/>
          <w:sz w:val="24"/>
          <w:szCs w:val="24"/>
        </w:rPr>
        <w:t xml:space="preserve">We believe that these values are fundamental to helping all children become compassionate, considerate adults who for part of a fair and equal society.  </w:t>
      </w:r>
      <w:r w:rsidR="003A2E2D">
        <w:rPr>
          <w:rFonts w:ascii="Arial" w:hAnsi="Arial" w:cs="Arial"/>
          <w:sz w:val="24"/>
          <w:szCs w:val="24"/>
        </w:rPr>
        <w:t xml:space="preserve">These will be demonstrated through our implementation of the Early Years </w:t>
      </w:r>
      <w:r>
        <w:rPr>
          <w:rFonts w:ascii="Arial" w:hAnsi="Arial" w:cs="Arial"/>
          <w:sz w:val="24"/>
          <w:szCs w:val="24"/>
        </w:rPr>
        <w:t>Foundation</w:t>
      </w:r>
      <w:r w:rsidR="003A2E2D">
        <w:rPr>
          <w:rFonts w:ascii="Arial" w:hAnsi="Arial" w:cs="Arial"/>
          <w:sz w:val="24"/>
          <w:szCs w:val="24"/>
        </w:rPr>
        <w:t xml:space="preserve"> Stage and our policies and procedures</w:t>
      </w:r>
    </w:p>
    <w:p w14:paraId="4A9F4FED" w14:textId="77777777" w:rsidR="003A2E2D" w:rsidRPr="00124BE8" w:rsidRDefault="003A2E2D" w:rsidP="003A2E2D">
      <w:pPr>
        <w:rPr>
          <w:rFonts w:ascii="Arial" w:hAnsi="Arial" w:cs="Arial"/>
          <w:b/>
          <w:sz w:val="24"/>
          <w:szCs w:val="24"/>
        </w:rPr>
      </w:pPr>
      <w:r w:rsidRPr="00124BE8">
        <w:rPr>
          <w:rFonts w:ascii="Arial" w:hAnsi="Arial" w:cs="Arial"/>
          <w:b/>
          <w:sz w:val="24"/>
          <w:szCs w:val="24"/>
        </w:rPr>
        <w:t xml:space="preserve">Full filling Prevent Duty </w:t>
      </w:r>
    </w:p>
    <w:p w14:paraId="5CCA00D3" w14:textId="77777777" w:rsidR="003A2E2D" w:rsidRPr="00124BE8" w:rsidRDefault="003A2E2D" w:rsidP="00124BE8">
      <w:pPr>
        <w:pStyle w:val="ListParagraph"/>
        <w:numPr>
          <w:ilvl w:val="0"/>
          <w:numId w:val="13"/>
        </w:numPr>
        <w:rPr>
          <w:rFonts w:ascii="Arial" w:hAnsi="Arial" w:cs="Arial"/>
          <w:sz w:val="24"/>
          <w:szCs w:val="24"/>
        </w:rPr>
      </w:pPr>
      <w:r w:rsidRPr="00124BE8">
        <w:rPr>
          <w:rFonts w:ascii="Arial" w:hAnsi="Arial" w:cs="Arial"/>
          <w:sz w:val="24"/>
          <w:szCs w:val="24"/>
        </w:rPr>
        <w:t>We will focus on children’s personal, social and emotional development, ensuring children learn right from wrong, mix and share with other children, value other’s views, know about similarities and differences between themselves and others, and challenge negative attitudes and stereotypes</w:t>
      </w:r>
    </w:p>
    <w:p w14:paraId="4C8E94AA" w14:textId="77777777" w:rsidR="003A2E2D" w:rsidRPr="00124BE8" w:rsidRDefault="003A2E2D" w:rsidP="00124BE8">
      <w:pPr>
        <w:pStyle w:val="ListParagraph"/>
        <w:numPr>
          <w:ilvl w:val="0"/>
          <w:numId w:val="13"/>
        </w:numPr>
        <w:rPr>
          <w:rFonts w:ascii="Arial" w:hAnsi="Arial" w:cs="Arial"/>
          <w:sz w:val="24"/>
          <w:szCs w:val="24"/>
        </w:rPr>
      </w:pPr>
      <w:r w:rsidRPr="00124BE8">
        <w:rPr>
          <w:rFonts w:ascii="Arial" w:hAnsi="Arial" w:cs="Arial"/>
          <w:sz w:val="24"/>
          <w:szCs w:val="24"/>
        </w:rPr>
        <w:t>Ensure practitioners are alert to harmful behaviours by influential adults in the child’s life. This may include discriminatory and/or extremist discussions between parents, family and/or staff members</w:t>
      </w:r>
      <w:r w:rsidR="00124BE8" w:rsidRPr="00124BE8">
        <w:rPr>
          <w:rFonts w:ascii="Arial" w:hAnsi="Arial" w:cs="Arial"/>
          <w:sz w:val="24"/>
          <w:szCs w:val="24"/>
        </w:rPr>
        <w:t xml:space="preserve">  and they take action when they observe behaviour of concern</w:t>
      </w:r>
    </w:p>
    <w:p w14:paraId="14EA1AD2" w14:textId="77777777" w:rsidR="003A2E2D" w:rsidRPr="00124BE8" w:rsidRDefault="00124BE8" w:rsidP="00124BE8">
      <w:pPr>
        <w:pStyle w:val="ListParagraph"/>
        <w:numPr>
          <w:ilvl w:val="0"/>
          <w:numId w:val="13"/>
        </w:numPr>
        <w:rPr>
          <w:rFonts w:ascii="Arial" w:hAnsi="Arial" w:cs="Arial"/>
          <w:sz w:val="24"/>
          <w:szCs w:val="24"/>
        </w:rPr>
      </w:pPr>
      <w:r w:rsidRPr="00124BE8">
        <w:rPr>
          <w:rFonts w:ascii="Arial" w:hAnsi="Arial" w:cs="Arial"/>
          <w:sz w:val="24"/>
          <w:szCs w:val="24"/>
        </w:rPr>
        <w:t>practitioners are able to identify children who may be vulnerable to radicalization, and know what to do when they are identified</w:t>
      </w:r>
    </w:p>
    <w:p w14:paraId="7413B4B1" w14:textId="77777777" w:rsidR="00124BE8" w:rsidRPr="00124BE8" w:rsidRDefault="00124BE8" w:rsidP="00124BE8">
      <w:pPr>
        <w:pStyle w:val="ListParagraph"/>
        <w:numPr>
          <w:ilvl w:val="0"/>
          <w:numId w:val="13"/>
        </w:numPr>
        <w:rPr>
          <w:rFonts w:ascii="Arial" w:hAnsi="Arial" w:cs="Arial"/>
          <w:sz w:val="24"/>
          <w:szCs w:val="24"/>
        </w:rPr>
      </w:pPr>
      <w:r w:rsidRPr="00124BE8">
        <w:rPr>
          <w:rFonts w:ascii="Arial" w:hAnsi="Arial" w:cs="Arial"/>
          <w:sz w:val="24"/>
          <w:szCs w:val="24"/>
        </w:rPr>
        <w:t>they assess the risk of children being drawn into terrorism, and work in partnership with local partners such as the police, Prevent Co-ordinators, Channel Police Practitioners and their LSCB, to take account of local risks and respond appropriately</w:t>
      </w:r>
    </w:p>
    <w:p w14:paraId="3307D24D" w14:textId="77777777" w:rsidR="00124BE8" w:rsidRDefault="00124BE8" w:rsidP="00124BE8">
      <w:pPr>
        <w:pStyle w:val="ListParagraph"/>
        <w:numPr>
          <w:ilvl w:val="0"/>
          <w:numId w:val="13"/>
        </w:numPr>
        <w:rPr>
          <w:rFonts w:ascii="Arial" w:hAnsi="Arial" w:cs="Arial"/>
          <w:sz w:val="24"/>
          <w:szCs w:val="24"/>
        </w:rPr>
      </w:pPr>
      <w:r w:rsidRPr="00124BE8">
        <w:rPr>
          <w:rFonts w:ascii="Arial" w:hAnsi="Arial" w:cs="Arial"/>
          <w:sz w:val="24"/>
          <w:szCs w:val="24"/>
        </w:rPr>
        <w:lastRenderedPageBreak/>
        <w:t xml:space="preserve"> they make referrals to local Channel Panels, Channel Police Practitioners or the LSCB, if there are concerns that an individual may be vulnerable to being drawn into terrorism or extremism (see attached) </w:t>
      </w:r>
    </w:p>
    <w:p w14:paraId="6BF84CF4" w14:textId="1E7C092A" w:rsidR="00A92B24" w:rsidRDefault="00A92B24" w:rsidP="00A92B24">
      <w:pPr>
        <w:spacing w:line="480" w:lineRule="auto"/>
        <w:ind w:left="360"/>
        <w:rPr>
          <w:rFonts w:ascii="Arial" w:hAnsi="Arial" w:cs="Arial"/>
          <w:sz w:val="24"/>
          <w:szCs w:val="24"/>
        </w:rPr>
      </w:pPr>
    </w:p>
    <w:p w14:paraId="7CAE6AC0" w14:textId="77777777" w:rsidR="00121529" w:rsidRDefault="00121529" w:rsidP="00121529">
      <w:pPr>
        <w:rPr>
          <w:rFonts w:ascii="Arial" w:hAnsi="Arial" w:cs="Arial"/>
          <w:sz w:val="24"/>
          <w:szCs w:val="24"/>
        </w:rPr>
      </w:pPr>
      <w:r>
        <w:rPr>
          <w:rFonts w:ascii="Arial" w:hAnsi="Arial" w:cs="Arial"/>
          <w:sz w:val="24"/>
          <w:szCs w:val="24"/>
        </w:rPr>
        <w:t xml:space="preserve">This policy was adopted by    </w:t>
      </w:r>
      <w:r>
        <w:rPr>
          <w:rFonts w:ascii="Arial" w:hAnsi="Arial" w:cs="Arial"/>
          <w:sz w:val="24"/>
          <w:szCs w:val="24"/>
        </w:rPr>
        <w:tab/>
        <w:t xml:space="preserve">            .... K Platt...............................................</w:t>
      </w:r>
    </w:p>
    <w:p w14:paraId="4A4234D8" w14:textId="77777777" w:rsidR="00121529" w:rsidRDefault="00121529" w:rsidP="00121529">
      <w:pPr>
        <w:rPr>
          <w:rFonts w:ascii="Arial" w:hAnsi="Arial" w:cs="Arial"/>
          <w:sz w:val="24"/>
          <w:szCs w:val="24"/>
        </w:rPr>
      </w:pPr>
      <w:r>
        <w:rPr>
          <w:rFonts w:ascii="Arial" w:hAnsi="Arial" w:cs="Arial"/>
          <w:sz w:val="24"/>
          <w:szCs w:val="24"/>
        </w:rPr>
        <w:t xml:space="preserve">Role of Signatory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Manager............................................</w:t>
      </w:r>
    </w:p>
    <w:p w14:paraId="68F22E4A" w14:textId="64DF53E9" w:rsidR="00121529" w:rsidRDefault="00121529" w:rsidP="00121529">
      <w:pPr>
        <w:rPr>
          <w:rFonts w:ascii="Arial" w:hAnsi="Arial" w:cs="Arial"/>
          <w:sz w:val="24"/>
          <w:szCs w:val="24"/>
        </w:rPr>
      </w:pPr>
      <w:r>
        <w:rPr>
          <w:rFonts w:ascii="Arial" w:hAnsi="Arial" w:cs="Arial"/>
          <w:sz w:val="24"/>
          <w:szCs w:val="24"/>
        </w:rPr>
        <w:t xml:space="preserve">Date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BE011B">
        <w:rPr>
          <w:rFonts w:ascii="Arial" w:hAnsi="Arial" w:cs="Arial"/>
          <w:sz w:val="24"/>
          <w:szCs w:val="24"/>
        </w:rPr>
        <w:t>July 2021</w:t>
      </w:r>
      <w:r>
        <w:rPr>
          <w:rFonts w:ascii="Arial" w:hAnsi="Arial" w:cs="Arial"/>
          <w:sz w:val="24"/>
          <w:szCs w:val="24"/>
        </w:rPr>
        <w:t xml:space="preserve">........................................ </w:t>
      </w:r>
    </w:p>
    <w:p w14:paraId="2DE6B556" w14:textId="15DA1575" w:rsidR="00121529" w:rsidRDefault="00121529" w:rsidP="00121529">
      <w:pPr>
        <w:rPr>
          <w:rFonts w:ascii="Arial" w:hAnsi="Arial" w:cs="Arial"/>
          <w:sz w:val="24"/>
          <w:szCs w:val="24"/>
        </w:rPr>
      </w:pPr>
      <w:r>
        <w:rPr>
          <w:rFonts w:ascii="Arial" w:hAnsi="Arial" w:cs="Arial"/>
          <w:sz w:val="24"/>
          <w:szCs w:val="24"/>
        </w:rPr>
        <w:t>Date to be reviewed</w:t>
      </w:r>
      <w:r>
        <w:rPr>
          <w:rFonts w:ascii="Arial" w:hAnsi="Arial" w:cs="Arial"/>
          <w:sz w:val="24"/>
          <w:szCs w:val="24"/>
        </w:rPr>
        <w:tab/>
      </w:r>
      <w:r>
        <w:rPr>
          <w:rFonts w:ascii="Arial" w:hAnsi="Arial" w:cs="Arial"/>
          <w:sz w:val="24"/>
          <w:szCs w:val="24"/>
        </w:rPr>
        <w:tab/>
        <w:t xml:space="preserve">                      .......01/09/202</w:t>
      </w:r>
      <w:r w:rsidR="00BE011B">
        <w:rPr>
          <w:rFonts w:ascii="Arial" w:hAnsi="Arial" w:cs="Arial"/>
          <w:sz w:val="24"/>
          <w:szCs w:val="24"/>
        </w:rPr>
        <w:t>2</w:t>
      </w:r>
      <w:r>
        <w:rPr>
          <w:rFonts w:ascii="Arial" w:hAnsi="Arial" w:cs="Arial"/>
          <w:sz w:val="24"/>
          <w:szCs w:val="24"/>
        </w:rPr>
        <w:t>.......................................</w:t>
      </w:r>
    </w:p>
    <w:p w14:paraId="177849A8" w14:textId="77777777" w:rsidR="00121529" w:rsidRPr="00A92B24" w:rsidRDefault="00121529" w:rsidP="00A92B24">
      <w:pPr>
        <w:spacing w:line="480" w:lineRule="auto"/>
        <w:ind w:left="360"/>
        <w:rPr>
          <w:rFonts w:ascii="Arial" w:hAnsi="Arial" w:cs="Arial"/>
          <w:sz w:val="24"/>
          <w:szCs w:val="24"/>
        </w:rPr>
      </w:pPr>
    </w:p>
    <w:p w14:paraId="2FAD0AD4" w14:textId="77777777" w:rsidR="006F73D4" w:rsidRPr="006F73D4" w:rsidRDefault="006F73D4" w:rsidP="006F73D4">
      <w:pPr>
        <w:rPr>
          <w:rFonts w:ascii="Arial" w:hAnsi="Arial" w:cs="Arial"/>
          <w:sz w:val="24"/>
          <w:szCs w:val="24"/>
        </w:rPr>
      </w:pPr>
    </w:p>
    <w:p w14:paraId="1C8526EF" w14:textId="77777777" w:rsidR="00124BE8" w:rsidRDefault="00124BE8" w:rsidP="00124BE8">
      <w:pPr>
        <w:rPr>
          <w:rFonts w:ascii="Arial" w:hAnsi="Arial" w:cs="Arial"/>
          <w:sz w:val="24"/>
          <w:szCs w:val="24"/>
        </w:rPr>
      </w:pPr>
    </w:p>
    <w:p w14:paraId="3B334FFA" w14:textId="77777777" w:rsidR="006F73D4" w:rsidRDefault="006F73D4" w:rsidP="00124BE8">
      <w:pPr>
        <w:rPr>
          <w:rFonts w:ascii="Arial" w:hAnsi="Arial" w:cs="Arial"/>
          <w:sz w:val="24"/>
          <w:szCs w:val="24"/>
        </w:rPr>
      </w:pPr>
    </w:p>
    <w:p w14:paraId="3A9009A7" w14:textId="77777777" w:rsidR="006F73D4" w:rsidRDefault="006F73D4" w:rsidP="00124BE8">
      <w:pPr>
        <w:rPr>
          <w:rFonts w:ascii="Arial" w:hAnsi="Arial" w:cs="Arial"/>
          <w:sz w:val="24"/>
          <w:szCs w:val="24"/>
        </w:rPr>
      </w:pPr>
    </w:p>
    <w:p w14:paraId="42CF31B8" w14:textId="77777777" w:rsidR="006F73D4" w:rsidRDefault="006F73D4" w:rsidP="00124BE8">
      <w:pPr>
        <w:rPr>
          <w:rFonts w:ascii="Arial" w:hAnsi="Arial" w:cs="Arial"/>
          <w:sz w:val="24"/>
          <w:szCs w:val="24"/>
        </w:rPr>
      </w:pPr>
    </w:p>
    <w:p w14:paraId="21B348D2" w14:textId="77777777" w:rsidR="006F73D4" w:rsidRDefault="006F73D4" w:rsidP="00124BE8">
      <w:pPr>
        <w:rPr>
          <w:rFonts w:ascii="Arial" w:hAnsi="Arial" w:cs="Arial"/>
          <w:sz w:val="24"/>
          <w:szCs w:val="24"/>
        </w:rPr>
      </w:pPr>
    </w:p>
    <w:p w14:paraId="75FD661F" w14:textId="77777777" w:rsidR="006F73D4" w:rsidRDefault="006F73D4" w:rsidP="00124BE8">
      <w:pPr>
        <w:rPr>
          <w:rFonts w:ascii="Arial" w:hAnsi="Arial" w:cs="Arial"/>
          <w:sz w:val="24"/>
          <w:szCs w:val="24"/>
        </w:rPr>
      </w:pPr>
    </w:p>
    <w:p w14:paraId="15439831" w14:textId="77777777" w:rsidR="006F73D4" w:rsidRDefault="006F73D4" w:rsidP="00124BE8">
      <w:pPr>
        <w:rPr>
          <w:rFonts w:ascii="Arial" w:hAnsi="Arial" w:cs="Arial"/>
          <w:sz w:val="24"/>
          <w:szCs w:val="24"/>
        </w:rPr>
      </w:pPr>
    </w:p>
    <w:p w14:paraId="5D325D0D" w14:textId="77777777" w:rsidR="006F73D4" w:rsidRDefault="006F73D4" w:rsidP="00124BE8">
      <w:pPr>
        <w:rPr>
          <w:rFonts w:ascii="Arial" w:hAnsi="Arial" w:cs="Arial"/>
          <w:sz w:val="24"/>
          <w:szCs w:val="24"/>
        </w:rPr>
      </w:pPr>
    </w:p>
    <w:p w14:paraId="70289FF9" w14:textId="77777777" w:rsidR="006F73D4" w:rsidRDefault="006F73D4" w:rsidP="00124BE8">
      <w:pPr>
        <w:rPr>
          <w:rFonts w:ascii="Arial" w:hAnsi="Arial" w:cs="Arial"/>
          <w:sz w:val="24"/>
          <w:szCs w:val="24"/>
        </w:rPr>
      </w:pPr>
    </w:p>
    <w:p w14:paraId="618E1502" w14:textId="77777777" w:rsidR="006F73D4" w:rsidRDefault="006F73D4" w:rsidP="00124BE8">
      <w:pPr>
        <w:rPr>
          <w:rFonts w:ascii="Arial" w:hAnsi="Arial" w:cs="Arial"/>
          <w:sz w:val="24"/>
          <w:szCs w:val="24"/>
        </w:rPr>
      </w:pPr>
    </w:p>
    <w:p w14:paraId="22C8C9D1" w14:textId="77777777" w:rsidR="006F73D4" w:rsidRDefault="006F73D4" w:rsidP="00124BE8">
      <w:pPr>
        <w:rPr>
          <w:rFonts w:ascii="Arial" w:hAnsi="Arial" w:cs="Arial"/>
          <w:sz w:val="24"/>
          <w:szCs w:val="24"/>
        </w:rPr>
      </w:pPr>
    </w:p>
    <w:p w14:paraId="0BF31379" w14:textId="77777777" w:rsidR="006F73D4" w:rsidRDefault="006F73D4" w:rsidP="00124BE8">
      <w:pPr>
        <w:rPr>
          <w:rFonts w:ascii="Arial" w:hAnsi="Arial" w:cs="Arial"/>
          <w:sz w:val="24"/>
          <w:szCs w:val="24"/>
        </w:rPr>
      </w:pPr>
    </w:p>
    <w:p w14:paraId="073EB372" w14:textId="77777777" w:rsidR="006F73D4" w:rsidRDefault="006F73D4" w:rsidP="00124BE8">
      <w:pPr>
        <w:rPr>
          <w:rFonts w:ascii="Arial" w:hAnsi="Arial" w:cs="Arial"/>
          <w:sz w:val="24"/>
          <w:szCs w:val="24"/>
        </w:rPr>
      </w:pPr>
    </w:p>
    <w:p w14:paraId="0B76CF85" w14:textId="77777777" w:rsidR="006F73D4" w:rsidRDefault="006F73D4" w:rsidP="00124BE8">
      <w:pPr>
        <w:rPr>
          <w:rFonts w:ascii="Arial" w:hAnsi="Arial" w:cs="Arial"/>
          <w:sz w:val="24"/>
          <w:szCs w:val="24"/>
        </w:rPr>
      </w:pPr>
    </w:p>
    <w:p w14:paraId="6803D025" w14:textId="77777777" w:rsidR="006F73D4" w:rsidRDefault="006F73D4" w:rsidP="00124BE8">
      <w:pPr>
        <w:rPr>
          <w:rFonts w:ascii="Arial" w:hAnsi="Arial" w:cs="Arial"/>
          <w:sz w:val="24"/>
          <w:szCs w:val="24"/>
        </w:rPr>
      </w:pPr>
    </w:p>
    <w:p w14:paraId="7555096F" w14:textId="77777777" w:rsidR="008E09DC" w:rsidRDefault="008E09DC" w:rsidP="00124BE8">
      <w:pPr>
        <w:rPr>
          <w:rFonts w:ascii="Arial" w:hAnsi="Arial" w:cs="Arial"/>
          <w:sz w:val="24"/>
          <w:szCs w:val="24"/>
        </w:rPr>
      </w:pPr>
    </w:p>
    <w:p w14:paraId="5A57DA0A" w14:textId="77777777" w:rsidR="008E09DC" w:rsidRDefault="008E09DC" w:rsidP="00124BE8">
      <w:pPr>
        <w:rPr>
          <w:rFonts w:ascii="Arial" w:hAnsi="Arial" w:cs="Arial"/>
          <w:sz w:val="24"/>
          <w:szCs w:val="24"/>
        </w:rPr>
      </w:pPr>
    </w:p>
    <w:p w14:paraId="77548F11" w14:textId="77777777" w:rsidR="00124BE8" w:rsidRDefault="00124BE8" w:rsidP="00124BE8">
      <w:pPr>
        <w:rPr>
          <w:rFonts w:ascii="Arial" w:hAnsi="Arial" w:cs="Arial"/>
          <w:sz w:val="24"/>
          <w:szCs w:val="24"/>
        </w:rPr>
      </w:pPr>
    </w:p>
    <w:p w14:paraId="02016C6D" w14:textId="77777777" w:rsidR="00124BE8" w:rsidRPr="00B651BB" w:rsidRDefault="00124BE8" w:rsidP="00124BE8">
      <w:pPr>
        <w:spacing w:line="360" w:lineRule="auto"/>
        <w:rPr>
          <w:rFonts w:ascii="Verdana" w:hAnsi="Verdana"/>
          <w:b/>
          <w:sz w:val="32"/>
          <w:szCs w:val="32"/>
          <w:lang w:eastAsia="en-GB"/>
        </w:rPr>
      </w:pPr>
      <w:r w:rsidRPr="00B651BB">
        <w:rPr>
          <w:rFonts w:ascii="Verdana" w:hAnsi="Verdana"/>
          <w:b/>
          <w:sz w:val="32"/>
          <w:szCs w:val="32"/>
          <w:lang w:eastAsia="en-GB"/>
        </w:rPr>
        <w:t>Making a Channel referral in West Sussex</w:t>
      </w:r>
    </w:p>
    <w:p w14:paraId="0BA93EC8" w14:textId="77777777" w:rsidR="00124BE8" w:rsidRPr="001402E4" w:rsidRDefault="00124BE8" w:rsidP="00124BE8">
      <w:pPr>
        <w:pStyle w:val="Heading1"/>
        <w:numPr>
          <w:ilvl w:val="0"/>
          <w:numId w:val="4"/>
        </w:numPr>
        <w:spacing w:line="360" w:lineRule="auto"/>
        <w:ind w:hanging="644"/>
        <w:rPr>
          <w:rFonts w:ascii="Verdana" w:hAnsi="Verdana"/>
          <w:lang w:eastAsia="en-GB"/>
        </w:rPr>
      </w:pPr>
      <w:r w:rsidRPr="001402E4">
        <w:rPr>
          <w:rFonts w:ascii="Verdana" w:hAnsi="Verdana" w:cs="Arial"/>
          <w:sz w:val="28"/>
          <w:szCs w:val="28"/>
          <w:lang w:eastAsia="en-GB"/>
        </w:rPr>
        <w:t>What is Channel</w:t>
      </w:r>
      <w:bookmarkStart w:id="0" w:name="_Toc401304676"/>
      <w:bookmarkStart w:id="1" w:name="_Toc401304866"/>
      <w:bookmarkStart w:id="2" w:name="_Toc401304957"/>
      <w:bookmarkStart w:id="3" w:name="_Toc401844114"/>
      <w:bookmarkEnd w:id="0"/>
      <w:bookmarkEnd w:id="1"/>
      <w:bookmarkEnd w:id="2"/>
      <w:bookmarkEnd w:id="3"/>
      <w:r w:rsidRPr="001402E4">
        <w:rPr>
          <w:rFonts w:ascii="Verdana" w:hAnsi="Verdana" w:cs="Arial"/>
          <w:sz w:val="28"/>
          <w:szCs w:val="28"/>
          <w:lang w:eastAsia="en-GB"/>
        </w:rPr>
        <w:t>?</w:t>
      </w:r>
    </w:p>
    <w:p w14:paraId="76DA4670" w14:textId="77777777" w:rsidR="00124BE8" w:rsidRPr="00DE2B65" w:rsidRDefault="00124BE8" w:rsidP="00124BE8">
      <w:pPr>
        <w:numPr>
          <w:ilvl w:val="1"/>
          <w:numId w:val="4"/>
        </w:numPr>
        <w:spacing w:after="0" w:line="264" w:lineRule="auto"/>
        <w:rPr>
          <w:rFonts w:ascii="Verdana" w:hAnsi="Verdana"/>
        </w:rPr>
      </w:pPr>
      <w:r>
        <w:rPr>
          <w:rFonts w:ascii="Verdana" w:hAnsi="Verdana"/>
        </w:rPr>
        <w:t xml:space="preserve"> </w:t>
      </w:r>
      <w:r w:rsidRPr="00DE2B65">
        <w:rPr>
          <w:rFonts w:ascii="Verdana" w:hAnsi="Verdana"/>
        </w:rPr>
        <w:t xml:space="preserve">‘Channel’ is a key element of the </w:t>
      </w:r>
      <w:r w:rsidRPr="00DE2B65">
        <w:rPr>
          <w:rFonts w:ascii="Verdana" w:hAnsi="Verdana"/>
          <w:i/>
        </w:rPr>
        <w:t>Prevent</w:t>
      </w:r>
      <w:r w:rsidRPr="00DE2B65">
        <w:rPr>
          <w:rFonts w:ascii="Verdana" w:hAnsi="Verdana"/>
        </w:rPr>
        <w:t xml:space="preserve"> strategy.  </w:t>
      </w:r>
    </w:p>
    <w:p w14:paraId="2ECD27F9" w14:textId="77777777" w:rsidR="00124BE8" w:rsidRPr="00DE2B65" w:rsidRDefault="00124BE8" w:rsidP="00124BE8">
      <w:pPr>
        <w:ind w:left="644"/>
        <w:rPr>
          <w:rFonts w:ascii="Verdana" w:hAnsi="Verdana"/>
        </w:rPr>
      </w:pPr>
    </w:p>
    <w:p w14:paraId="0F833861" w14:textId="77777777" w:rsidR="00124BE8" w:rsidRDefault="00124BE8" w:rsidP="00124BE8">
      <w:pPr>
        <w:numPr>
          <w:ilvl w:val="1"/>
          <w:numId w:val="4"/>
        </w:numPr>
        <w:spacing w:after="0" w:line="264" w:lineRule="auto"/>
        <w:rPr>
          <w:rFonts w:ascii="Verdana" w:hAnsi="Verdana"/>
        </w:rPr>
      </w:pPr>
      <w:r>
        <w:rPr>
          <w:rFonts w:ascii="Verdana" w:hAnsi="Verdana"/>
        </w:rPr>
        <w:t xml:space="preserve"> </w:t>
      </w:r>
      <w:r w:rsidRPr="00DE2B65">
        <w:rPr>
          <w:rFonts w:ascii="Verdana" w:hAnsi="Verdana"/>
        </w:rPr>
        <w:t xml:space="preserve">Channel is the name for the process of identifying and referring a person at risk of radicalisation for early intervention and support. It is a multi-agency approach to protect vulnerable people using collaboration between local authorities, statutory partners (such as education and health organisations, social services, children’s and youth services and offender management services), the police and the local community.  Channel operates to: </w:t>
      </w:r>
    </w:p>
    <w:p w14:paraId="38168834" w14:textId="77777777" w:rsidR="00124BE8" w:rsidRDefault="00124BE8" w:rsidP="00124BE8">
      <w:pPr>
        <w:pStyle w:val="ListParagraph"/>
        <w:rPr>
          <w:rFonts w:ascii="Verdana" w:hAnsi="Verdana"/>
        </w:rPr>
      </w:pPr>
    </w:p>
    <w:p w14:paraId="5373F7C0" w14:textId="77777777" w:rsidR="00124BE8" w:rsidRDefault="00124BE8" w:rsidP="00124BE8">
      <w:pPr>
        <w:pStyle w:val="ListParagraph"/>
        <w:numPr>
          <w:ilvl w:val="0"/>
          <w:numId w:val="11"/>
        </w:numPr>
        <w:spacing w:after="0" w:line="264" w:lineRule="auto"/>
        <w:contextualSpacing w:val="0"/>
        <w:rPr>
          <w:rFonts w:ascii="Verdana" w:hAnsi="Verdana"/>
        </w:rPr>
      </w:pPr>
      <w:r w:rsidRPr="00B05D2F">
        <w:rPr>
          <w:rFonts w:ascii="Verdana" w:hAnsi="Verdana"/>
        </w:rPr>
        <w:t>Identify people at risk of being drawn into terrorism;</w:t>
      </w:r>
    </w:p>
    <w:p w14:paraId="22F457D2" w14:textId="77777777" w:rsidR="00124BE8" w:rsidRDefault="00124BE8" w:rsidP="00124BE8">
      <w:pPr>
        <w:pStyle w:val="ListParagraph"/>
        <w:numPr>
          <w:ilvl w:val="0"/>
          <w:numId w:val="11"/>
        </w:numPr>
        <w:spacing w:after="0" w:line="264" w:lineRule="auto"/>
        <w:contextualSpacing w:val="0"/>
        <w:rPr>
          <w:rFonts w:ascii="Verdana" w:hAnsi="Verdana"/>
        </w:rPr>
      </w:pPr>
      <w:r w:rsidRPr="00B05D2F">
        <w:rPr>
          <w:rFonts w:ascii="Verdana" w:hAnsi="Verdana"/>
        </w:rPr>
        <w:t>Assess the nature and extent of that risk; and</w:t>
      </w:r>
    </w:p>
    <w:p w14:paraId="12D9C951" w14:textId="77777777" w:rsidR="00124BE8" w:rsidRPr="00B05D2F" w:rsidRDefault="00124BE8" w:rsidP="00124BE8">
      <w:pPr>
        <w:pStyle w:val="ListParagraph"/>
        <w:numPr>
          <w:ilvl w:val="0"/>
          <w:numId w:val="11"/>
        </w:numPr>
        <w:spacing w:after="0" w:line="264" w:lineRule="auto"/>
        <w:contextualSpacing w:val="0"/>
        <w:rPr>
          <w:rFonts w:ascii="Verdana" w:hAnsi="Verdana"/>
        </w:rPr>
      </w:pPr>
      <w:r w:rsidRPr="00B05D2F">
        <w:rPr>
          <w:rFonts w:ascii="Verdana" w:hAnsi="Verdana"/>
        </w:rPr>
        <w:t>Develop the most appropriate support plan for the individuals concerned.</w:t>
      </w:r>
    </w:p>
    <w:p w14:paraId="480CDA7A" w14:textId="77777777" w:rsidR="00124BE8" w:rsidRPr="00DE2B65" w:rsidRDefault="00124BE8" w:rsidP="00124BE8">
      <w:pPr>
        <w:spacing w:line="240" w:lineRule="auto"/>
        <w:ind w:left="1134"/>
        <w:rPr>
          <w:rFonts w:ascii="Verdana" w:hAnsi="Verdana"/>
        </w:rPr>
      </w:pPr>
    </w:p>
    <w:p w14:paraId="3026610C" w14:textId="77777777" w:rsidR="00124BE8" w:rsidRDefault="00124BE8" w:rsidP="00124BE8">
      <w:pPr>
        <w:numPr>
          <w:ilvl w:val="1"/>
          <w:numId w:val="4"/>
        </w:numPr>
        <w:spacing w:after="0" w:line="264" w:lineRule="auto"/>
        <w:rPr>
          <w:rFonts w:ascii="Verdana" w:hAnsi="Verdana"/>
        </w:rPr>
      </w:pPr>
      <w:r>
        <w:rPr>
          <w:rFonts w:ascii="Verdana" w:hAnsi="Verdana"/>
        </w:rPr>
        <w:t xml:space="preserve"> </w:t>
      </w:r>
      <w:r w:rsidRPr="00DE2B65">
        <w:rPr>
          <w:rFonts w:ascii="Verdana" w:hAnsi="Verdana"/>
        </w:rPr>
        <w:t>Channel may be appropriate for anyone who is vulnerable to being drawn into any form of terrorism.  Channel aims to safeguard children and adults of any faith, ethnicity or background before their vulnerabilities are exploited by those that would want them to embrace terrorism.  The emphasis is on early intervention to protect and divert people away from the risk they face before being drawn into committing terrorist-related activity.</w:t>
      </w:r>
    </w:p>
    <w:p w14:paraId="4B65E452" w14:textId="77777777" w:rsidR="00124BE8" w:rsidRDefault="00124BE8" w:rsidP="00124BE8">
      <w:pPr>
        <w:ind w:left="360"/>
        <w:rPr>
          <w:rFonts w:ascii="Verdana" w:hAnsi="Verdana"/>
        </w:rPr>
      </w:pPr>
    </w:p>
    <w:p w14:paraId="1EF50B43" w14:textId="77777777" w:rsidR="00124BE8" w:rsidRPr="00DE2B65" w:rsidRDefault="00124BE8" w:rsidP="00124BE8">
      <w:pPr>
        <w:numPr>
          <w:ilvl w:val="1"/>
          <w:numId w:val="4"/>
        </w:numPr>
        <w:spacing w:after="0" w:line="264" w:lineRule="auto"/>
        <w:rPr>
          <w:rFonts w:ascii="Verdana" w:hAnsi="Verdana"/>
        </w:rPr>
      </w:pPr>
      <w:r>
        <w:rPr>
          <w:rFonts w:ascii="Verdana" w:hAnsi="Verdana"/>
        </w:rPr>
        <w:t xml:space="preserve"> Channel operates in the ‘pre-criminal’ space.  It is not suitable for an individual who you believe has – or is about to – commit a criminal offence, this should be reported to the police.  A referral to Channel will not result in an emergency response.</w:t>
      </w:r>
    </w:p>
    <w:p w14:paraId="39BDCB47" w14:textId="77777777" w:rsidR="00124BE8" w:rsidRPr="00DE2B65" w:rsidRDefault="00124BE8" w:rsidP="00124BE8">
      <w:pPr>
        <w:ind w:left="644"/>
        <w:rPr>
          <w:rFonts w:ascii="Verdana" w:hAnsi="Verdana"/>
        </w:rPr>
      </w:pPr>
    </w:p>
    <w:p w14:paraId="412C36A3" w14:textId="77777777" w:rsidR="00124BE8" w:rsidRPr="00DE2B65" w:rsidRDefault="00124BE8" w:rsidP="00124BE8">
      <w:pPr>
        <w:pStyle w:val="Heading2"/>
        <w:numPr>
          <w:ilvl w:val="0"/>
          <w:numId w:val="4"/>
        </w:numPr>
        <w:spacing w:line="360" w:lineRule="auto"/>
        <w:ind w:hanging="644"/>
        <w:rPr>
          <w:rFonts w:ascii="Verdana" w:eastAsia="Calibri" w:hAnsi="Verdana"/>
          <w:sz w:val="22"/>
          <w:szCs w:val="22"/>
        </w:rPr>
      </w:pPr>
      <w:bookmarkStart w:id="4" w:name="Whotocontactifyouhaveaconcern"/>
      <w:bookmarkStart w:id="5" w:name="_Toc401844115"/>
      <w:bookmarkStart w:id="6" w:name="_Toc401304958"/>
      <w:bookmarkStart w:id="7" w:name="_Toc401304867"/>
      <w:bookmarkStart w:id="8" w:name="_Toc401304677"/>
      <w:r w:rsidRPr="00DE2B65">
        <w:rPr>
          <w:rFonts w:ascii="Verdana" w:eastAsia="Calibri" w:hAnsi="Verdana"/>
        </w:rPr>
        <w:t>Who to contact if you have a concern</w:t>
      </w:r>
      <w:bookmarkEnd w:id="4"/>
      <w:bookmarkEnd w:id="5"/>
      <w:bookmarkEnd w:id="6"/>
      <w:bookmarkEnd w:id="7"/>
      <w:bookmarkEnd w:id="8"/>
    </w:p>
    <w:p w14:paraId="5838EEDE" w14:textId="77777777" w:rsidR="00124BE8" w:rsidRPr="00DE2B65" w:rsidRDefault="00124BE8" w:rsidP="00124BE8">
      <w:pPr>
        <w:pStyle w:val="ListParagraph"/>
        <w:numPr>
          <w:ilvl w:val="0"/>
          <w:numId w:val="4"/>
        </w:numPr>
        <w:spacing w:after="0" w:line="264" w:lineRule="auto"/>
        <w:contextualSpacing w:val="0"/>
        <w:rPr>
          <w:rFonts w:ascii="Verdana" w:hAnsi="Verdana"/>
          <w:vanish/>
        </w:rPr>
      </w:pPr>
    </w:p>
    <w:p w14:paraId="1B30AAD2" w14:textId="77777777" w:rsidR="00124BE8" w:rsidRDefault="00124BE8" w:rsidP="00124BE8">
      <w:pPr>
        <w:pStyle w:val="ListParagraph"/>
        <w:numPr>
          <w:ilvl w:val="1"/>
          <w:numId w:val="9"/>
        </w:numPr>
        <w:spacing w:after="0" w:line="264" w:lineRule="auto"/>
        <w:contextualSpacing w:val="0"/>
        <w:rPr>
          <w:rFonts w:ascii="Verdana" w:hAnsi="Verdana"/>
        </w:rPr>
      </w:pPr>
      <w:r w:rsidRPr="00E42ACF">
        <w:rPr>
          <w:rFonts w:ascii="Verdana" w:hAnsi="Verdana"/>
        </w:rPr>
        <w:t>If you have any concerns</w:t>
      </w:r>
      <w:r>
        <w:rPr>
          <w:rFonts w:ascii="Verdana" w:hAnsi="Verdana"/>
        </w:rPr>
        <w:t xml:space="preserve"> about an individual possibly being drawn into or supporting terrorism</w:t>
      </w:r>
      <w:r w:rsidRPr="00E42ACF">
        <w:rPr>
          <w:rFonts w:ascii="Verdana" w:hAnsi="Verdana"/>
        </w:rPr>
        <w:t xml:space="preserve">, </w:t>
      </w:r>
      <w:r>
        <w:rPr>
          <w:rFonts w:ascii="Verdana" w:hAnsi="Verdana"/>
        </w:rPr>
        <w:t>examine them first with your manager.  If this is not possible, or if, having considered the case, you still believe there may be grounds for a Channel referral, contact any</w:t>
      </w:r>
      <w:r w:rsidRPr="00E42ACF">
        <w:rPr>
          <w:rFonts w:ascii="Verdana" w:hAnsi="Verdana"/>
        </w:rPr>
        <w:t xml:space="preserve"> </w:t>
      </w:r>
      <w:r>
        <w:rPr>
          <w:rFonts w:ascii="Verdana" w:hAnsi="Verdana"/>
        </w:rPr>
        <w:t>of the following to discuss the case:</w:t>
      </w:r>
    </w:p>
    <w:p w14:paraId="3515EA8B" w14:textId="77777777" w:rsidR="00124BE8" w:rsidRDefault="00124BE8" w:rsidP="00124BE8">
      <w:pPr>
        <w:pStyle w:val="ListParagraph"/>
        <w:rPr>
          <w:rFonts w:ascii="Verdana" w:hAnsi="Verdana"/>
        </w:rPr>
      </w:pPr>
    </w:p>
    <w:p w14:paraId="24D3AF70" w14:textId="77777777" w:rsidR="00124BE8" w:rsidRPr="00E42ACF" w:rsidRDefault="00124BE8" w:rsidP="00124BE8">
      <w:pPr>
        <w:pStyle w:val="ListParagraph"/>
        <w:rPr>
          <w:rFonts w:ascii="Verdana" w:hAnsi="Verdana"/>
        </w:rPr>
      </w:pPr>
      <w:r w:rsidRPr="00E42ACF">
        <w:rPr>
          <w:rFonts w:ascii="Verdana" w:hAnsi="Verdana"/>
          <w:b/>
        </w:rPr>
        <w:t xml:space="preserve">Sussex Police Prevent </w:t>
      </w:r>
      <w:r>
        <w:rPr>
          <w:rFonts w:ascii="Verdana" w:hAnsi="Verdana"/>
          <w:b/>
        </w:rPr>
        <w:t>Team</w:t>
      </w:r>
      <w:r w:rsidRPr="00E42ACF">
        <w:rPr>
          <w:rFonts w:ascii="Verdana" w:hAnsi="Verdana"/>
        </w:rPr>
        <w:t>:</w:t>
      </w:r>
    </w:p>
    <w:p w14:paraId="67FE2677" w14:textId="77777777" w:rsidR="00124BE8" w:rsidRPr="00DE2B65" w:rsidRDefault="00124BE8" w:rsidP="00124BE8">
      <w:pPr>
        <w:ind w:left="720"/>
        <w:rPr>
          <w:rFonts w:ascii="Verdana" w:hAnsi="Verdana"/>
        </w:rPr>
      </w:pPr>
      <w:r>
        <w:rPr>
          <w:rFonts w:ascii="Verdana" w:hAnsi="Verdana"/>
        </w:rPr>
        <w:t xml:space="preserve">Telephone 101 | Ext. 531355 </w:t>
      </w:r>
    </w:p>
    <w:p w14:paraId="1C1687B6" w14:textId="77777777" w:rsidR="00124BE8" w:rsidRPr="00DE2B65" w:rsidRDefault="00124BE8" w:rsidP="00124BE8">
      <w:pPr>
        <w:ind w:left="720"/>
        <w:rPr>
          <w:rFonts w:ascii="Verdana" w:hAnsi="Verdana"/>
          <w:color w:val="1F497D"/>
        </w:rPr>
      </w:pPr>
      <w:r w:rsidRPr="00DE2B65">
        <w:rPr>
          <w:rFonts w:ascii="Verdana" w:hAnsi="Verdana"/>
        </w:rPr>
        <w:t xml:space="preserve">Email: </w:t>
      </w:r>
      <w:hyperlink r:id="rId9" w:history="1">
        <w:r w:rsidRPr="0099337C">
          <w:rPr>
            <w:rStyle w:val="Hyperlink"/>
            <w:rFonts w:ascii="Verdana" w:hAnsi="Verdana"/>
          </w:rPr>
          <w:t>prevent@sussex.pnn.police.uk</w:t>
        </w:r>
      </w:hyperlink>
    </w:p>
    <w:p w14:paraId="27611AD9" w14:textId="77777777" w:rsidR="00124BE8" w:rsidRPr="00DE2B65" w:rsidRDefault="00124BE8" w:rsidP="00124BE8">
      <w:pPr>
        <w:ind w:left="720"/>
        <w:rPr>
          <w:rFonts w:ascii="Verdana" w:hAnsi="Verdana"/>
          <w:color w:val="1F497D"/>
        </w:rPr>
      </w:pPr>
    </w:p>
    <w:p w14:paraId="534FC67B" w14:textId="77777777" w:rsidR="00124BE8" w:rsidRDefault="00124BE8" w:rsidP="00124BE8">
      <w:pPr>
        <w:rPr>
          <w:rFonts w:ascii="Verdana" w:hAnsi="Verdana"/>
          <w:b/>
        </w:rPr>
      </w:pPr>
      <w:r>
        <w:rPr>
          <w:rFonts w:ascii="Verdana" w:hAnsi="Verdana"/>
          <w:b/>
        </w:rPr>
        <w:t>Or</w:t>
      </w:r>
    </w:p>
    <w:p w14:paraId="367E39BF" w14:textId="77777777" w:rsidR="00124BE8" w:rsidRPr="00DE2B65" w:rsidRDefault="00124BE8" w:rsidP="00124BE8">
      <w:pPr>
        <w:ind w:left="720"/>
        <w:rPr>
          <w:rFonts w:ascii="Verdana" w:hAnsi="Verdana"/>
        </w:rPr>
      </w:pPr>
      <w:r>
        <w:rPr>
          <w:rFonts w:ascii="Verdana" w:hAnsi="Verdana"/>
          <w:b/>
        </w:rPr>
        <w:t>L</w:t>
      </w:r>
      <w:r w:rsidRPr="00DE2B65">
        <w:rPr>
          <w:rFonts w:ascii="Verdana" w:hAnsi="Verdana"/>
          <w:b/>
        </w:rPr>
        <w:t>ocal Channel Panel Chairs</w:t>
      </w:r>
    </w:p>
    <w:p w14:paraId="237A1ECB" w14:textId="77777777" w:rsidR="00124BE8" w:rsidRPr="00DE2B65" w:rsidRDefault="00124BE8" w:rsidP="00124BE8">
      <w:pPr>
        <w:ind w:firstLine="720"/>
        <w:rPr>
          <w:rFonts w:ascii="Verdana" w:hAnsi="Verdana"/>
        </w:rPr>
      </w:pPr>
      <w:r w:rsidRPr="00DE2B65">
        <w:rPr>
          <w:rFonts w:ascii="Verdana" w:hAnsi="Verdana"/>
        </w:rPr>
        <w:t xml:space="preserve">For </w:t>
      </w:r>
      <w:r w:rsidRPr="00B05D2F">
        <w:rPr>
          <w:rFonts w:ascii="Verdana" w:hAnsi="Verdana"/>
          <w:u w:val="single"/>
        </w:rPr>
        <w:t>West Sussex</w:t>
      </w:r>
      <w:r w:rsidRPr="00DE2B65">
        <w:rPr>
          <w:rFonts w:ascii="Verdana" w:hAnsi="Verdana"/>
        </w:rPr>
        <w:t>:</w:t>
      </w:r>
    </w:p>
    <w:p w14:paraId="1EFC1363" w14:textId="77777777" w:rsidR="00124BE8" w:rsidRPr="00DE2B65" w:rsidRDefault="00124BE8" w:rsidP="00124BE8">
      <w:pPr>
        <w:ind w:left="720"/>
        <w:rPr>
          <w:rFonts w:ascii="Verdana" w:hAnsi="Verdana"/>
        </w:rPr>
      </w:pPr>
      <w:r w:rsidRPr="00DE2B65">
        <w:rPr>
          <w:rFonts w:ascii="Verdana" w:hAnsi="Verdana"/>
        </w:rPr>
        <w:t>Beverly Knight</w:t>
      </w:r>
    </w:p>
    <w:p w14:paraId="478074F0" w14:textId="77777777" w:rsidR="00124BE8" w:rsidRPr="00DE2B65" w:rsidRDefault="00124BE8" w:rsidP="00124BE8">
      <w:pPr>
        <w:ind w:left="720"/>
        <w:rPr>
          <w:rFonts w:ascii="Verdana" w:hAnsi="Verdana"/>
        </w:rPr>
      </w:pPr>
      <w:r w:rsidRPr="00DE2B65">
        <w:rPr>
          <w:rFonts w:ascii="Verdana" w:hAnsi="Verdana"/>
        </w:rPr>
        <w:t>Better Communities, WSCC</w:t>
      </w:r>
    </w:p>
    <w:p w14:paraId="2612E8F7" w14:textId="77777777" w:rsidR="00124BE8" w:rsidRPr="00DE2B65" w:rsidRDefault="00124BE8" w:rsidP="00124BE8">
      <w:pPr>
        <w:ind w:left="720"/>
        <w:rPr>
          <w:rFonts w:ascii="Verdana" w:hAnsi="Verdana"/>
        </w:rPr>
      </w:pPr>
      <w:r w:rsidRPr="00DE2B65">
        <w:rPr>
          <w:rFonts w:ascii="Verdana" w:hAnsi="Verdana"/>
        </w:rPr>
        <w:t>Telephone 0330 222 4223 | Mobile 0789 458 9071</w:t>
      </w:r>
    </w:p>
    <w:p w14:paraId="3E801409" w14:textId="77777777" w:rsidR="00124BE8" w:rsidRPr="00DE2B65" w:rsidRDefault="00124BE8" w:rsidP="00124BE8">
      <w:pPr>
        <w:ind w:left="720"/>
        <w:rPr>
          <w:rFonts w:ascii="Verdana" w:hAnsi="Verdana"/>
        </w:rPr>
      </w:pPr>
      <w:r w:rsidRPr="00DE2B65">
        <w:rPr>
          <w:rFonts w:ascii="Verdana" w:hAnsi="Verdana"/>
        </w:rPr>
        <w:t xml:space="preserve">Email: </w:t>
      </w:r>
      <w:hyperlink r:id="rId10" w:history="1">
        <w:r w:rsidRPr="00DE2B65">
          <w:rPr>
            <w:rStyle w:val="Hyperlink"/>
            <w:rFonts w:ascii="Verdana" w:hAnsi="Verdana"/>
          </w:rPr>
          <w:t>beverly.knight@westsussex.gov.uk</w:t>
        </w:r>
      </w:hyperlink>
    </w:p>
    <w:p w14:paraId="528D81F9" w14:textId="77777777" w:rsidR="00124BE8" w:rsidRPr="00DE2B65" w:rsidRDefault="00124BE8" w:rsidP="00124BE8">
      <w:pPr>
        <w:ind w:left="720"/>
        <w:rPr>
          <w:rFonts w:ascii="Verdana" w:hAnsi="Verdana"/>
        </w:rPr>
      </w:pPr>
    </w:p>
    <w:p w14:paraId="19C00C18" w14:textId="77777777" w:rsidR="00124BE8" w:rsidRPr="00DE2B65" w:rsidRDefault="00124BE8" w:rsidP="00124BE8">
      <w:pPr>
        <w:ind w:left="720"/>
        <w:rPr>
          <w:rFonts w:ascii="Verdana" w:hAnsi="Verdana"/>
        </w:rPr>
      </w:pPr>
      <w:r w:rsidRPr="00DE2B65">
        <w:rPr>
          <w:rFonts w:ascii="Verdana" w:hAnsi="Verdana"/>
        </w:rPr>
        <w:t xml:space="preserve">For </w:t>
      </w:r>
      <w:r w:rsidRPr="00B05D2F">
        <w:rPr>
          <w:rFonts w:ascii="Verdana" w:hAnsi="Verdana"/>
          <w:u w:val="single"/>
        </w:rPr>
        <w:t>Crawley</w:t>
      </w:r>
      <w:r w:rsidRPr="00DE2B65">
        <w:rPr>
          <w:rFonts w:ascii="Verdana" w:hAnsi="Verdana"/>
        </w:rPr>
        <w:t>:</w:t>
      </w:r>
    </w:p>
    <w:p w14:paraId="779CB800" w14:textId="77777777" w:rsidR="00124BE8" w:rsidRPr="00DE2B65" w:rsidRDefault="00124BE8" w:rsidP="00124BE8">
      <w:pPr>
        <w:ind w:left="720"/>
        <w:rPr>
          <w:rFonts w:ascii="Verdana" w:hAnsi="Verdana"/>
        </w:rPr>
      </w:pPr>
      <w:r w:rsidRPr="00DE2B65">
        <w:rPr>
          <w:rFonts w:ascii="Verdana" w:hAnsi="Verdana"/>
        </w:rPr>
        <w:t>Lindsay Adams</w:t>
      </w:r>
    </w:p>
    <w:p w14:paraId="524BDC8C" w14:textId="77777777" w:rsidR="00124BE8" w:rsidRPr="00DE2B65" w:rsidRDefault="00124BE8" w:rsidP="00124BE8">
      <w:pPr>
        <w:ind w:left="720"/>
        <w:rPr>
          <w:rFonts w:ascii="Verdana" w:hAnsi="Verdana"/>
        </w:rPr>
      </w:pPr>
      <w:r w:rsidRPr="00DE2B65">
        <w:rPr>
          <w:rFonts w:ascii="Verdana" w:hAnsi="Verdana"/>
        </w:rPr>
        <w:t>Community Development, Crawley Borough Council</w:t>
      </w:r>
    </w:p>
    <w:p w14:paraId="4358CD23" w14:textId="77777777" w:rsidR="00124BE8" w:rsidRDefault="00124BE8" w:rsidP="00124BE8">
      <w:pPr>
        <w:ind w:left="720"/>
        <w:rPr>
          <w:rFonts w:ascii="Verdana" w:hAnsi="Verdana"/>
        </w:rPr>
      </w:pPr>
      <w:r w:rsidRPr="00DE2B65">
        <w:rPr>
          <w:rFonts w:ascii="Verdana" w:hAnsi="Verdana"/>
        </w:rPr>
        <w:t xml:space="preserve">Telephone 01293 438500 </w:t>
      </w:r>
    </w:p>
    <w:p w14:paraId="40C28F3B" w14:textId="77777777" w:rsidR="00124BE8" w:rsidRPr="00DE2B65" w:rsidRDefault="00124BE8" w:rsidP="00124BE8">
      <w:pPr>
        <w:ind w:left="720"/>
        <w:rPr>
          <w:rFonts w:ascii="Verdana" w:hAnsi="Verdana"/>
        </w:rPr>
      </w:pPr>
      <w:r>
        <w:rPr>
          <w:rFonts w:ascii="Verdana" w:hAnsi="Verdana"/>
        </w:rPr>
        <w:t>Email: lindsay.adams@crawley.gov.uk</w:t>
      </w:r>
    </w:p>
    <w:p w14:paraId="02FDAA45" w14:textId="77777777" w:rsidR="00124BE8" w:rsidRPr="00DE2B65" w:rsidRDefault="00124BE8" w:rsidP="00124BE8">
      <w:pPr>
        <w:ind w:left="720"/>
        <w:rPr>
          <w:rFonts w:ascii="Verdana" w:hAnsi="Verdana"/>
        </w:rPr>
      </w:pPr>
    </w:p>
    <w:p w14:paraId="5879D8C1" w14:textId="77777777" w:rsidR="00124BE8" w:rsidRPr="00DE2B65" w:rsidRDefault="00124BE8" w:rsidP="00124BE8">
      <w:pPr>
        <w:rPr>
          <w:rFonts w:ascii="Verdana" w:hAnsi="Verdana"/>
        </w:rPr>
      </w:pPr>
    </w:p>
    <w:p w14:paraId="557D4D17" w14:textId="77777777" w:rsidR="00124BE8" w:rsidRPr="00DE2B65" w:rsidRDefault="00124BE8" w:rsidP="00124BE8">
      <w:pPr>
        <w:pStyle w:val="Heading2"/>
        <w:numPr>
          <w:ilvl w:val="0"/>
          <w:numId w:val="0"/>
        </w:numPr>
        <w:spacing w:line="360" w:lineRule="auto"/>
        <w:rPr>
          <w:rFonts w:ascii="Verdana" w:eastAsia="Calibri" w:hAnsi="Verdana"/>
        </w:rPr>
      </w:pPr>
      <w:bookmarkStart w:id="9" w:name="HowtomakeareferraltoChannel"/>
      <w:bookmarkStart w:id="10" w:name="_Toc401844116"/>
      <w:bookmarkStart w:id="11" w:name="_Toc401304959"/>
      <w:bookmarkStart w:id="12" w:name="_Toc401304868"/>
      <w:bookmarkStart w:id="13" w:name="_Toc401304678"/>
      <w:r>
        <w:rPr>
          <w:rFonts w:ascii="Verdana" w:eastAsia="Calibri" w:hAnsi="Verdana"/>
        </w:rPr>
        <w:t>3.</w:t>
      </w:r>
      <w:r>
        <w:rPr>
          <w:rFonts w:ascii="Verdana" w:eastAsia="Calibri" w:hAnsi="Verdana"/>
        </w:rPr>
        <w:tab/>
      </w:r>
      <w:r w:rsidRPr="00DE2B65">
        <w:rPr>
          <w:rFonts w:ascii="Verdana" w:eastAsia="Calibri" w:hAnsi="Verdana"/>
        </w:rPr>
        <w:t>How to make a referral to Channel</w:t>
      </w:r>
      <w:bookmarkEnd w:id="9"/>
      <w:bookmarkEnd w:id="10"/>
      <w:bookmarkEnd w:id="11"/>
      <w:bookmarkEnd w:id="12"/>
      <w:bookmarkEnd w:id="13"/>
    </w:p>
    <w:p w14:paraId="43034831" w14:textId="77777777" w:rsidR="00124BE8" w:rsidRPr="00DE2B65" w:rsidRDefault="00124BE8" w:rsidP="00124BE8">
      <w:pPr>
        <w:pStyle w:val="ListParagraph"/>
        <w:numPr>
          <w:ilvl w:val="0"/>
          <w:numId w:val="5"/>
        </w:numPr>
        <w:spacing w:after="0" w:line="264" w:lineRule="auto"/>
        <w:contextualSpacing w:val="0"/>
        <w:rPr>
          <w:rFonts w:ascii="Verdana" w:hAnsi="Verdana"/>
          <w:vanish/>
        </w:rPr>
      </w:pPr>
    </w:p>
    <w:p w14:paraId="6FF55BA9" w14:textId="77777777" w:rsidR="00124BE8" w:rsidRPr="00B05D2F" w:rsidRDefault="00124BE8" w:rsidP="00124BE8">
      <w:pPr>
        <w:pStyle w:val="ListParagraph"/>
        <w:numPr>
          <w:ilvl w:val="1"/>
          <w:numId w:val="4"/>
        </w:numPr>
        <w:spacing w:after="0" w:line="264" w:lineRule="auto"/>
        <w:ind w:left="709" w:hanging="709"/>
        <w:contextualSpacing w:val="0"/>
        <w:rPr>
          <w:rFonts w:ascii="Verdana" w:hAnsi="Verdana"/>
        </w:rPr>
      </w:pPr>
      <w:r w:rsidRPr="00B05D2F">
        <w:rPr>
          <w:rFonts w:ascii="Verdana" w:hAnsi="Verdana"/>
        </w:rPr>
        <w:t>Consult with any of the professionals above regarding the suitability of the referral. They can provide you with a ‘Channel referral and assessment form’ (see appendix A).</w:t>
      </w:r>
    </w:p>
    <w:p w14:paraId="32CA56C2" w14:textId="77777777" w:rsidR="00124BE8" w:rsidRPr="00DE2B65" w:rsidRDefault="00124BE8" w:rsidP="00124BE8">
      <w:pPr>
        <w:ind w:left="709"/>
        <w:rPr>
          <w:rFonts w:ascii="Verdana" w:hAnsi="Verdana"/>
        </w:rPr>
      </w:pPr>
    </w:p>
    <w:p w14:paraId="176F2DC4" w14:textId="77777777" w:rsidR="00124BE8" w:rsidRPr="00DE2B65" w:rsidRDefault="00124BE8" w:rsidP="00124BE8">
      <w:pPr>
        <w:numPr>
          <w:ilvl w:val="1"/>
          <w:numId w:val="4"/>
        </w:numPr>
        <w:spacing w:after="0" w:line="264" w:lineRule="auto"/>
        <w:ind w:left="709" w:hanging="709"/>
        <w:rPr>
          <w:rFonts w:ascii="Verdana" w:hAnsi="Verdana"/>
        </w:rPr>
      </w:pPr>
      <w:r w:rsidRPr="00DE2B65">
        <w:rPr>
          <w:rFonts w:ascii="Verdana" w:hAnsi="Verdana"/>
        </w:rPr>
        <w:t xml:space="preserve">Complete the form and return it to the Channel Co-ordinator by email to: </w:t>
      </w:r>
      <w:hyperlink r:id="rId11" w:history="1">
        <w:r w:rsidRPr="00DE2B65">
          <w:rPr>
            <w:rStyle w:val="Hyperlink"/>
            <w:rFonts w:ascii="Verdana" w:hAnsi="Verdana"/>
          </w:rPr>
          <w:t>channel@sussex.pnn.police.uk</w:t>
        </w:r>
      </w:hyperlink>
    </w:p>
    <w:p w14:paraId="1F3B7127" w14:textId="77777777" w:rsidR="00124BE8" w:rsidRPr="00DE2B65" w:rsidRDefault="00124BE8" w:rsidP="00124BE8">
      <w:pPr>
        <w:pStyle w:val="ListParagraph"/>
        <w:rPr>
          <w:rFonts w:ascii="Verdana" w:hAnsi="Verdana"/>
        </w:rPr>
      </w:pPr>
    </w:p>
    <w:p w14:paraId="46709A71" w14:textId="77777777" w:rsidR="00124BE8" w:rsidRPr="00DE2B65" w:rsidRDefault="00124BE8" w:rsidP="00124BE8">
      <w:pPr>
        <w:numPr>
          <w:ilvl w:val="1"/>
          <w:numId w:val="4"/>
        </w:numPr>
        <w:spacing w:after="0" w:line="264" w:lineRule="auto"/>
        <w:ind w:left="709" w:hanging="709"/>
        <w:rPr>
          <w:rFonts w:ascii="Verdana" w:hAnsi="Verdana"/>
        </w:rPr>
      </w:pPr>
      <w:r w:rsidRPr="00DE2B65">
        <w:rPr>
          <w:rFonts w:ascii="Verdana" w:hAnsi="Verdana"/>
        </w:rPr>
        <w:t>The Police Channel Practitioner will then complete an extensive risk assessment. At no point will the person be created on the criminal records system</w:t>
      </w:r>
      <w:r>
        <w:rPr>
          <w:rFonts w:ascii="Verdana" w:hAnsi="Verdana"/>
        </w:rPr>
        <w:t>,</w:t>
      </w:r>
      <w:r w:rsidRPr="00DE2B65">
        <w:rPr>
          <w:rFonts w:ascii="Verdana" w:hAnsi="Verdana"/>
        </w:rPr>
        <w:t xml:space="preserve"> but a local intelligence report will be created.</w:t>
      </w:r>
    </w:p>
    <w:p w14:paraId="68E1C082" w14:textId="77777777" w:rsidR="00124BE8" w:rsidRPr="00DE2B65" w:rsidRDefault="00124BE8" w:rsidP="00124BE8">
      <w:pPr>
        <w:pStyle w:val="ListParagraph"/>
        <w:rPr>
          <w:rFonts w:ascii="Verdana" w:hAnsi="Verdana"/>
        </w:rPr>
      </w:pPr>
    </w:p>
    <w:p w14:paraId="37A324CD" w14:textId="77777777" w:rsidR="00124BE8" w:rsidRDefault="00124BE8" w:rsidP="00124BE8">
      <w:pPr>
        <w:numPr>
          <w:ilvl w:val="1"/>
          <w:numId w:val="4"/>
        </w:numPr>
        <w:spacing w:after="0" w:line="264" w:lineRule="auto"/>
        <w:ind w:left="709" w:hanging="709"/>
        <w:rPr>
          <w:rFonts w:ascii="Verdana" w:hAnsi="Verdana"/>
        </w:rPr>
      </w:pPr>
      <w:r w:rsidRPr="00DE2B65">
        <w:rPr>
          <w:rFonts w:ascii="Verdana" w:hAnsi="Verdana"/>
        </w:rPr>
        <w:t>The Sussex Police Counter Terrorism Intelligence Unit will also complete a case summary which is returned to the Prevent Engagement Officer and the referrer.</w:t>
      </w:r>
    </w:p>
    <w:p w14:paraId="08C7A3B1" w14:textId="77777777" w:rsidR="00124BE8" w:rsidRDefault="00124BE8" w:rsidP="00124BE8">
      <w:pPr>
        <w:pStyle w:val="ListParagraph"/>
        <w:rPr>
          <w:rFonts w:ascii="Verdana" w:hAnsi="Verdana"/>
          <w:b/>
          <w:sz w:val="28"/>
          <w:szCs w:val="28"/>
        </w:rPr>
      </w:pPr>
    </w:p>
    <w:p w14:paraId="6DDF8142" w14:textId="77777777" w:rsidR="00124BE8" w:rsidRPr="00D808C2" w:rsidRDefault="00124BE8" w:rsidP="00124BE8">
      <w:pPr>
        <w:pStyle w:val="ListParagraph"/>
        <w:numPr>
          <w:ilvl w:val="0"/>
          <w:numId w:val="4"/>
        </w:numPr>
        <w:spacing w:after="0" w:line="264" w:lineRule="auto"/>
        <w:ind w:hanging="644"/>
        <w:contextualSpacing w:val="0"/>
        <w:rPr>
          <w:rFonts w:ascii="Verdana" w:hAnsi="Verdana"/>
        </w:rPr>
      </w:pPr>
      <w:r>
        <w:rPr>
          <w:rFonts w:ascii="Verdana" w:hAnsi="Verdana"/>
          <w:b/>
          <w:sz w:val="28"/>
          <w:szCs w:val="28"/>
        </w:rPr>
        <w:lastRenderedPageBreak/>
        <w:t>Consent</w:t>
      </w:r>
    </w:p>
    <w:p w14:paraId="326EB784" w14:textId="77777777" w:rsidR="00124BE8" w:rsidRPr="00E42ACF" w:rsidRDefault="00124BE8" w:rsidP="00124BE8">
      <w:pPr>
        <w:pStyle w:val="ListParagraph"/>
        <w:ind w:left="644"/>
        <w:rPr>
          <w:rFonts w:ascii="Verdana" w:hAnsi="Verdana"/>
        </w:rPr>
      </w:pPr>
    </w:p>
    <w:p w14:paraId="5C830437" w14:textId="77777777" w:rsidR="00124BE8" w:rsidRDefault="00124BE8" w:rsidP="00124BE8">
      <w:pPr>
        <w:pStyle w:val="ListParagraph"/>
        <w:numPr>
          <w:ilvl w:val="1"/>
          <w:numId w:val="4"/>
        </w:numPr>
        <w:spacing w:after="0" w:line="264" w:lineRule="auto"/>
        <w:ind w:hanging="644"/>
        <w:contextualSpacing w:val="0"/>
        <w:rPr>
          <w:rFonts w:ascii="Verdana" w:hAnsi="Verdana"/>
        </w:rPr>
      </w:pPr>
      <w:r w:rsidRPr="00585F6A">
        <w:rPr>
          <w:rFonts w:ascii="Verdana" w:hAnsi="Verdana"/>
        </w:rPr>
        <w:t>Participation in Channel is voluntary and requires consent to be given by the individual (or their parent or guardian in the case of anyone under 18) in advance of support measures being put in place.</w:t>
      </w:r>
    </w:p>
    <w:p w14:paraId="294593D7" w14:textId="77777777" w:rsidR="00124BE8" w:rsidRPr="00585F6A" w:rsidRDefault="00124BE8" w:rsidP="00124BE8">
      <w:pPr>
        <w:pStyle w:val="ListParagraph"/>
        <w:ind w:left="360"/>
        <w:rPr>
          <w:rFonts w:ascii="Verdana" w:hAnsi="Verdana"/>
        </w:rPr>
      </w:pPr>
    </w:p>
    <w:p w14:paraId="6D455B1F" w14:textId="77777777" w:rsidR="00124BE8" w:rsidRDefault="00124BE8" w:rsidP="00124BE8">
      <w:pPr>
        <w:pStyle w:val="ListParagraph"/>
        <w:numPr>
          <w:ilvl w:val="1"/>
          <w:numId w:val="4"/>
        </w:numPr>
        <w:spacing w:after="0" w:line="264" w:lineRule="auto"/>
        <w:ind w:hanging="644"/>
        <w:contextualSpacing w:val="0"/>
        <w:rPr>
          <w:rFonts w:ascii="Verdana" w:hAnsi="Verdana"/>
        </w:rPr>
      </w:pPr>
      <w:r w:rsidRPr="00585F6A">
        <w:rPr>
          <w:rFonts w:ascii="Verdana" w:hAnsi="Verdana"/>
        </w:rPr>
        <w:t>All individuals who receive support through Channel must be made aware that they are receiving this as part of a programme to protect people from being drawn in</w:t>
      </w:r>
      <w:r>
        <w:rPr>
          <w:rFonts w:ascii="Verdana" w:hAnsi="Verdana"/>
        </w:rPr>
        <w:t>to terrorism and what to expect.</w:t>
      </w:r>
    </w:p>
    <w:p w14:paraId="18C5A10F" w14:textId="77777777" w:rsidR="00124BE8" w:rsidRPr="00D808C2" w:rsidRDefault="00124BE8" w:rsidP="00124BE8">
      <w:pPr>
        <w:pStyle w:val="ListParagraph"/>
        <w:rPr>
          <w:rFonts w:ascii="Verdana" w:hAnsi="Verdana"/>
        </w:rPr>
      </w:pPr>
    </w:p>
    <w:p w14:paraId="70C08C65" w14:textId="77777777" w:rsidR="00124BE8" w:rsidRDefault="00124BE8" w:rsidP="00124BE8">
      <w:pPr>
        <w:pStyle w:val="ListParagraph"/>
        <w:numPr>
          <w:ilvl w:val="1"/>
          <w:numId w:val="4"/>
        </w:numPr>
        <w:spacing w:after="0" w:line="264" w:lineRule="auto"/>
        <w:ind w:hanging="644"/>
        <w:contextualSpacing w:val="0"/>
        <w:rPr>
          <w:rFonts w:ascii="Verdana" w:hAnsi="Verdana"/>
        </w:rPr>
      </w:pPr>
      <w:r w:rsidRPr="00585F6A">
        <w:rPr>
          <w:rFonts w:ascii="Verdana" w:hAnsi="Verdana"/>
        </w:rPr>
        <w:t>Where someone does not wish to continue with the process it may be appropriate to provide alternative support through other mainstream services.</w:t>
      </w:r>
    </w:p>
    <w:p w14:paraId="25D6F7A1" w14:textId="77777777" w:rsidR="00124BE8" w:rsidRDefault="00124BE8" w:rsidP="00124BE8">
      <w:pPr>
        <w:pStyle w:val="ListParagraph"/>
        <w:ind w:left="360"/>
        <w:rPr>
          <w:rFonts w:ascii="Verdana" w:hAnsi="Verdana"/>
        </w:rPr>
      </w:pPr>
    </w:p>
    <w:p w14:paraId="42E6958F" w14:textId="77777777" w:rsidR="00124BE8" w:rsidRDefault="00124BE8" w:rsidP="00124BE8">
      <w:pPr>
        <w:pStyle w:val="ListParagraph"/>
        <w:numPr>
          <w:ilvl w:val="1"/>
          <w:numId w:val="4"/>
        </w:numPr>
        <w:spacing w:after="0" w:line="264" w:lineRule="auto"/>
        <w:ind w:hanging="644"/>
        <w:contextualSpacing w:val="0"/>
        <w:rPr>
          <w:rFonts w:ascii="Verdana" w:hAnsi="Verdana"/>
        </w:rPr>
      </w:pPr>
      <w:r w:rsidRPr="00585F6A">
        <w:rPr>
          <w:rFonts w:ascii="Verdana" w:hAnsi="Verdana"/>
        </w:rPr>
        <w:t>Individuals (or their parent/guardian) must give their consent before any information is shared about them as part of the Channel programme.</w:t>
      </w:r>
    </w:p>
    <w:p w14:paraId="23046006" w14:textId="77777777" w:rsidR="00124BE8" w:rsidRDefault="00124BE8" w:rsidP="00124BE8">
      <w:pPr>
        <w:pStyle w:val="ListParagraph"/>
        <w:ind w:left="360"/>
        <w:rPr>
          <w:rFonts w:ascii="Verdana" w:hAnsi="Verdana"/>
        </w:rPr>
      </w:pPr>
    </w:p>
    <w:p w14:paraId="79E48E2F" w14:textId="77777777" w:rsidR="00124BE8" w:rsidRPr="00A73856" w:rsidRDefault="00124BE8" w:rsidP="00124BE8">
      <w:pPr>
        <w:pStyle w:val="ListParagraph"/>
        <w:numPr>
          <w:ilvl w:val="1"/>
          <w:numId w:val="4"/>
        </w:numPr>
        <w:spacing w:after="0" w:line="264" w:lineRule="auto"/>
        <w:ind w:hanging="644"/>
        <w:contextualSpacing w:val="0"/>
        <w:rPr>
          <w:rFonts w:ascii="Verdana" w:hAnsi="Verdana"/>
        </w:rPr>
      </w:pPr>
      <w:r w:rsidRPr="00A73856">
        <w:rPr>
          <w:rFonts w:ascii="Verdana" w:hAnsi="Verdana"/>
        </w:rPr>
        <w:t>If there are any issues with consent, i.e. it is not (or unlikely to be) given, discuss this with any of the individuals named at 2.1.</w:t>
      </w:r>
    </w:p>
    <w:p w14:paraId="502F9044" w14:textId="77777777" w:rsidR="00124BE8" w:rsidRDefault="00124BE8" w:rsidP="00124BE8">
      <w:pPr>
        <w:rPr>
          <w:rFonts w:ascii="Verdana" w:hAnsi="Verdana"/>
        </w:rPr>
      </w:pPr>
    </w:p>
    <w:p w14:paraId="4BBE6FD2" w14:textId="77777777" w:rsidR="00124BE8" w:rsidRPr="00DE2B65" w:rsidRDefault="00124BE8" w:rsidP="00124BE8">
      <w:pPr>
        <w:pStyle w:val="Heading2"/>
        <w:numPr>
          <w:ilvl w:val="0"/>
          <w:numId w:val="0"/>
        </w:numPr>
        <w:spacing w:line="360" w:lineRule="auto"/>
        <w:rPr>
          <w:rFonts w:ascii="Verdana" w:eastAsia="Calibri" w:hAnsi="Verdana"/>
        </w:rPr>
      </w:pPr>
      <w:r>
        <w:rPr>
          <w:rFonts w:ascii="Verdana" w:eastAsia="Calibri" w:hAnsi="Verdana"/>
        </w:rPr>
        <w:t>5.</w:t>
      </w:r>
      <w:r>
        <w:rPr>
          <w:rFonts w:ascii="Verdana" w:eastAsia="Calibri" w:hAnsi="Verdana"/>
        </w:rPr>
        <w:tab/>
      </w:r>
      <w:r w:rsidRPr="00DE2B65">
        <w:rPr>
          <w:rFonts w:ascii="Verdana" w:eastAsia="Calibri" w:hAnsi="Verdana"/>
        </w:rPr>
        <w:t>The Channel panel</w:t>
      </w:r>
    </w:p>
    <w:p w14:paraId="63D4B370" w14:textId="77777777" w:rsidR="00124BE8" w:rsidRPr="00DE2B65" w:rsidRDefault="00124BE8" w:rsidP="00124BE8">
      <w:pPr>
        <w:pStyle w:val="ListParagraph"/>
        <w:numPr>
          <w:ilvl w:val="0"/>
          <w:numId w:val="6"/>
        </w:numPr>
        <w:spacing w:after="0" w:line="264" w:lineRule="auto"/>
        <w:contextualSpacing w:val="0"/>
        <w:rPr>
          <w:rFonts w:ascii="Verdana" w:hAnsi="Verdana"/>
          <w:vanish/>
        </w:rPr>
      </w:pPr>
    </w:p>
    <w:p w14:paraId="71F4BBF5" w14:textId="77777777" w:rsidR="00124BE8" w:rsidRDefault="00124BE8" w:rsidP="00124BE8">
      <w:pPr>
        <w:pStyle w:val="ListParagraph"/>
        <w:numPr>
          <w:ilvl w:val="1"/>
          <w:numId w:val="10"/>
        </w:numPr>
        <w:spacing w:after="0" w:line="264" w:lineRule="auto"/>
        <w:contextualSpacing w:val="0"/>
        <w:rPr>
          <w:rFonts w:ascii="Verdana" w:hAnsi="Verdana"/>
        </w:rPr>
      </w:pPr>
      <w:r w:rsidRPr="00585F6A">
        <w:rPr>
          <w:rFonts w:ascii="Verdana" w:hAnsi="Verdana"/>
        </w:rPr>
        <w:t>The role of the Channel panel is to develop an appropriate support package to safeguard those at risk of being drawn into terrorism based on an assessment of their vulnerability.</w:t>
      </w:r>
    </w:p>
    <w:p w14:paraId="54DB91E6" w14:textId="77777777" w:rsidR="00124BE8" w:rsidRDefault="00124BE8" w:rsidP="00124BE8">
      <w:pPr>
        <w:pStyle w:val="ListParagraph"/>
        <w:numPr>
          <w:ilvl w:val="1"/>
          <w:numId w:val="10"/>
        </w:numPr>
        <w:spacing w:after="0" w:line="264" w:lineRule="auto"/>
        <w:contextualSpacing w:val="0"/>
        <w:rPr>
          <w:rFonts w:ascii="Verdana" w:hAnsi="Verdana"/>
        </w:rPr>
      </w:pPr>
      <w:r w:rsidRPr="00585F6A">
        <w:rPr>
          <w:rFonts w:ascii="Verdana" w:hAnsi="Verdana"/>
        </w:rPr>
        <w:t>Channel assesses vulnerability using a consistently applied vulnerability assessment framework</w:t>
      </w:r>
      <w:r>
        <w:rPr>
          <w:rFonts w:ascii="Verdana" w:hAnsi="Verdana"/>
        </w:rPr>
        <w:t>,</w:t>
      </w:r>
      <w:r w:rsidRPr="00585F6A">
        <w:rPr>
          <w:rFonts w:ascii="Verdana" w:hAnsi="Verdana"/>
        </w:rPr>
        <w:t xml:space="preserve"> built around </w:t>
      </w:r>
      <w:r>
        <w:rPr>
          <w:rFonts w:ascii="Verdana" w:hAnsi="Verdana"/>
        </w:rPr>
        <w:t>an individual’s engagement with an ideology or cause; their intent to cause harm and capability to cause harm</w:t>
      </w:r>
      <w:r w:rsidRPr="00585F6A">
        <w:rPr>
          <w:rFonts w:ascii="Verdana" w:hAnsi="Verdana"/>
        </w:rPr>
        <w:t>.</w:t>
      </w:r>
    </w:p>
    <w:p w14:paraId="067913FA" w14:textId="77777777" w:rsidR="00124BE8" w:rsidRDefault="00124BE8" w:rsidP="00124BE8">
      <w:pPr>
        <w:pStyle w:val="ListParagraph"/>
        <w:rPr>
          <w:rFonts w:ascii="Verdana" w:hAnsi="Verdana"/>
        </w:rPr>
      </w:pPr>
    </w:p>
    <w:p w14:paraId="6E00151D" w14:textId="77777777" w:rsidR="00124BE8" w:rsidRDefault="00124BE8" w:rsidP="00124BE8">
      <w:pPr>
        <w:pStyle w:val="ListParagraph"/>
        <w:numPr>
          <w:ilvl w:val="1"/>
          <w:numId w:val="10"/>
        </w:numPr>
        <w:spacing w:after="0" w:line="264" w:lineRule="auto"/>
        <w:contextualSpacing w:val="0"/>
        <w:rPr>
          <w:rFonts w:ascii="Verdana" w:hAnsi="Verdana"/>
        </w:rPr>
      </w:pPr>
      <w:r w:rsidRPr="00585F6A">
        <w:rPr>
          <w:rFonts w:ascii="Verdana" w:hAnsi="Verdana"/>
        </w:rPr>
        <w:t>The panel is responsible for managing the safeguarding risk, in-line with other multi-agency panels where risk is managed, such as Children and Adult Safeguarding panels and Multi-Agency Public Protection Arrangements (MAPPA).</w:t>
      </w:r>
    </w:p>
    <w:p w14:paraId="1436FBB0" w14:textId="77777777" w:rsidR="00124BE8" w:rsidRPr="00D808C2" w:rsidRDefault="00124BE8" w:rsidP="00124BE8">
      <w:pPr>
        <w:pStyle w:val="ListParagraph"/>
        <w:rPr>
          <w:rFonts w:ascii="Verdana" w:hAnsi="Verdana"/>
        </w:rPr>
      </w:pPr>
    </w:p>
    <w:p w14:paraId="1C62560C" w14:textId="77777777" w:rsidR="00124BE8" w:rsidRPr="00585F6A" w:rsidRDefault="00124BE8" w:rsidP="00124BE8">
      <w:pPr>
        <w:pStyle w:val="ListParagraph"/>
        <w:numPr>
          <w:ilvl w:val="1"/>
          <w:numId w:val="10"/>
        </w:numPr>
        <w:spacing w:after="0" w:line="264" w:lineRule="auto"/>
        <w:contextualSpacing w:val="0"/>
        <w:rPr>
          <w:rFonts w:ascii="Verdana" w:hAnsi="Verdana"/>
        </w:rPr>
      </w:pPr>
      <w:r w:rsidRPr="00585F6A">
        <w:rPr>
          <w:rFonts w:ascii="Verdana" w:hAnsi="Verdana"/>
        </w:rPr>
        <w:t>For Crawley cases, the panel will be chaired by Crawley Borough Council, and for the rest of West Sussex, West Sussex County Council. Other panel members will include the Channel Police Practitioner and any other relevant statutory partners, depending on the nature of the referral.  The following agencies now have a statutory duty to co-operate with the panel and the police:</w:t>
      </w:r>
    </w:p>
    <w:p w14:paraId="038BCC4D" w14:textId="77777777" w:rsidR="00124BE8" w:rsidRPr="00DE2B65" w:rsidRDefault="00124BE8" w:rsidP="00124BE8">
      <w:pPr>
        <w:pStyle w:val="ListParagraph"/>
        <w:rPr>
          <w:rFonts w:ascii="Verdana" w:hAnsi="Verdana"/>
        </w:rPr>
      </w:pPr>
    </w:p>
    <w:p w14:paraId="25295375" w14:textId="77777777" w:rsidR="00124BE8" w:rsidRPr="00DE2B65" w:rsidRDefault="00124BE8" w:rsidP="00124BE8">
      <w:pPr>
        <w:pStyle w:val="ListParagraph"/>
        <w:numPr>
          <w:ilvl w:val="0"/>
          <w:numId w:val="7"/>
        </w:numPr>
        <w:spacing w:after="0" w:line="264" w:lineRule="auto"/>
        <w:contextualSpacing w:val="0"/>
        <w:rPr>
          <w:rFonts w:ascii="Verdana" w:hAnsi="Verdana"/>
        </w:rPr>
      </w:pPr>
      <w:r w:rsidRPr="00DE2B65">
        <w:rPr>
          <w:rFonts w:ascii="Verdana" w:hAnsi="Verdana"/>
        </w:rPr>
        <w:t>NHS staff</w:t>
      </w:r>
    </w:p>
    <w:p w14:paraId="3D736CCC" w14:textId="77777777" w:rsidR="00124BE8" w:rsidRPr="00DE2B65" w:rsidRDefault="00124BE8" w:rsidP="00124BE8">
      <w:pPr>
        <w:pStyle w:val="ListParagraph"/>
        <w:numPr>
          <w:ilvl w:val="0"/>
          <w:numId w:val="7"/>
        </w:numPr>
        <w:spacing w:after="0" w:line="264" w:lineRule="auto"/>
        <w:contextualSpacing w:val="0"/>
        <w:rPr>
          <w:rFonts w:ascii="Verdana" w:hAnsi="Verdana"/>
        </w:rPr>
      </w:pPr>
      <w:r w:rsidRPr="00DE2B65">
        <w:rPr>
          <w:rFonts w:ascii="Verdana" w:hAnsi="Verdana"/>
        </w:rPr>
        <w:t>Social care staff, including Directors of Children’s and Adults’ Services</w:t>
      </w:r>
    </w:p>
    <w:p w14:paraId="102197EB" w14:textId="77777777" w:rsidR="00124BE8" w:rsidRPr="00DE2B65" w:rsidRDefault="00124BE8" w:rsidP="00124BE8">
      <w:pPr>
        <w:pStyle w:val="ListParagraph"/>
        <w:numPr>
          <w:ilvl w:val="0"/>
          <w:numId w:val="7"/>
        </w:numPr>
        <w:spacing w:after="0" w:line="264" w:lineRule="auto"/>
        <w:contextualSpacing w:val="0"/>
        <w:rPr>
          <w:rFonts w:ascii="Verdana" w:hAnsi="Verdana"/>
        </w:rPr>
      </w:pPr>
      <w:r w:rsidRPr="00DE2B65">
        <w:rPr>
          <w:rFonts w:ascii="Verdana" w:hAnsi="Verdana"/>
        </w:rPr>
        <w:t>Schools, further education colleges and universities</w:t>
      </w:r>
    </w:p>
    <w:p w14:paraId="73CDC29F" w14:textId="77777777" w:rsidR="00124BE8" w:rsidRPr="00DE2B65" w:rsidRDefault="00124BE8" w:rsidP="00124BE8">
      <w:pPr>
        <w:pStyle w:val="ListParagraph"/>
        <w:numPr>
          <w:ilvl w:val="0"/>
          <w:numId w:val="7"/>
        </w:numPr>
        <w:spacing w:after="0" w:line="264" w:lineRule="auto"/>
        <w:contextualSpacing w:val="0"/>
        <w:rPr>
          <w:rFonts w:ascii="Verdana" w:hAnsi="Verdana"/>
        </w:rPr>
      </w:pPr>
      <w:r w:rsidRPr="00DE2B65">
        <w:rPr>
          <w:rFonts w:ascii="Verdana" w:hAnsi="Verdana"/>
        </w:rPr>
        <w:t>Youth Offending Services</w:t>
      </w:r>
    </w:p>
    <w:p w14:paraId="37B04D11" w14:textId="77777777" w:rsidR="00124BE8" w:rsidRPr="00DE2B65" w:rsidRDefault="00124BE8" w:rsidP="00124BE8">
      <w:pPr>
        <w:pStyle w:val="ListParagraph"/>
        <w:numPr>
          <w:ilvl w:val="0"/>
          <w:numId w:val="7"/>
        </w:numPr>
        <w:spacing w:after="0" w:line="264" w:lineRule="auto"/>
        <w:contextualSpacing w:val="0"/>
        <w:rPr>
          <w:rFonts w:ascii="Verdana" w:hAnsi="Verdana"/>
        </w:rPr>
      </w:pPr>
      <w:r w:rsidRPr="00DE2B65">
        <w:rPr>
          <w:rFonts w:ascii="Verdana" w:hAnsi="Verdana"/>
        </w:rPr>
        <w:lastRenderedPageBreak/>
        <w:t>Chairs of Local Safeguarding Children Boards and Safeguarding Adults Boards</w:t>
      </w:r>
    </w:p>
    <w:p w14:paraId="01895009" w14:textId="77777777" w:rsidR="00124BE8" w:rsidRPr="00DE2B65" w:rsidRDefault="00124BE8" w:rsidP="00124BE8">
      <w:pPr>
        <w:pStyle w:val="ListParagraph"/>
        <w:numPr>
          <w:ilvl w:val="0"/>
          <w:numId w:val="7"/>
        </w:numPr>
        <w:spacing w:after="0" w:line="264" w:lineRule="auto"/>
        <w:contextualSpacing w:val="0"/>
        <w:rPr>
          <w:rFonts w:ascii="Verdana" w:hAnsi="Verdana"/>
        </w:rPr>
      </w:pPr>
      <w:r w:rsidRPr="00DE2B65">
        <w:rPr>
          <w:rFonts w:ascii="Verdana" w:hAnsi="Verdana"/>
        </w:rPr>
        <w:t>Local Authority Safeguarding Managers</w:t>
      </w:r>
    </w:p>
    <w:p w14:paraId="0BD007FE" w14:textId="77777777" w:rsidR="00124BE8" w:rsidRPr="00DE2B65" w:rsidRDefault="00124BE8" w:rsidP="00124BE8">
      <w:pPr>
        <w:pStyle w:val="ListParagraph"/>
        <w:numPr>
          <w:ilvl w:val="0"/>
          <w:numId w:val="7"/>
        </w:numPr>
        <w:spacing w:after="0" w:line="264" w:lineRule="auto"/>
        <w:contextualSpacing w:val="0"/>
        <w:rPr>
          <w:rFonts w:ascii="Verdana" w:hAnsi="Verdana"/>
        </w:rPr>
      </w:pPr>
      <w:r w:rsidRPr="00DE2B65">
        <w:rPr>
          <w:rFonts w:ascii="Verdana" w:hAnsi="Verdana"/>
        </w:rPr>
        <w:t>Home Office Immigration</w:t>
      </w:r>
    </w:p>
    <w:p w14:paraId="46CF60E2" w14:textId="77777777" w:rsidR="00124BE8" w:rsidRPr="00DE2B65" w:rsidRDefault="00124BE8" w:rsidP="00124BE8">
      <w:pPr>
        <w:pStyle w:val="ListParagraph"/>
        <w:numPr>
          <w:ilvl w:val="0"/>
          <w:numId w:val="7"/>
        </w:numPr>
        <w:spacing w:after="0" w:line="264" w:lineRule="auto"/>
        <w:contextualSpacing w:val="0"/>
        <w:rPr>
          <w:rFonts w:ascii="Verdana" w:hAnsi="Verdana"/>
        </w:rPr>
      </w:pPr>
      <w:r w:rsidRPr="00DE2B65">
        <w:rPr>
          <w:rFonts w:ascii="Verdana" w:hAnsi="Verdana"/>
        </w:rPr>
        <w:t>Border Force</w:t>
      </w:r>
    </w:p>
    <w:p w14:paraId="1CC499A1" w14:textId="77777777" w:rsidR="00124BE8" w:rsidRPr="00DE2B65" w:rsidRDefault="00124BE8" w:rsidP="00124BE8">
      <w:pPr>
        <w:pStyle w:val="ListParagraph"/>
        <w:numPr>
          <w:ilvl w:val="0"/>
          <w:numId w:val="7"/>
        </w:numPr>
        <w:spacing w:after="0" w:line="264" w:lineRule="auto"/>
        <w:contextualSpacing w:val="0"/>
        <w:rPr>
          <w:rFonts w:ascii="Verdana" w:hAnsi="Verdana"/>
        </w:rPr>
      </w:pPr>
      <w:r w:rsidRPr="00DE2B65">
        <w:rPr>
          <w:rFonts w:ascii="Verdana" w:hAnsi="Verdana"/>
        </w:rPr>
        <w:t>Housing</w:t>
      </w:r>
    </w:p>
    <w:p w14:paraId="3D467747" w14:textId="77777777" w:rsidR="00124BE8" w:rsidRPr="00DE2B65" w:rsidRDefault="00124BE8" w:rsidP="00124BE8">
      <w:pPr>
        <w:pStyle w:val="ListParagraph"/>
        <w:numPr>
          <w:ilvl w:val="0"/>
          <w:numId w:val="7"/>
        </w:numPr>
        <w:spacing w:after="0" w:line="264" w:lineRule="auto"/>
        <w:contextualSpacing w:val="0"/>
        <w:rPr>
          <w:rFonts w:ascii="Verdana" w:hAnsi="Verdana"/>
        </w:rPr>
      </w:pPr>
      <w:r w:rsidRPr="00DE2B65">
        <w:rPr>
          <w:rFonts w:ascii="Verdana" w:hAnsi="Verdana"/>
        </w:rPr>
        <w:t>Prisons</w:t>
      </w:r>
    </w:p>
    <w:p w14:paraId="535AA4B3" w14:textId="77777777" w:rsidR="00124BE8" w:rsidRDefault="00124BE8" w:rsidP="00124BE8">
      <w:pPr>
        <w:pStyle w:val="ListParagraph"/>
        <w:numPr>
          <w:ilvl w:val="0"/>
          <w:numId w:val="7"/>
        </w:numPr>
        <w:spacing w:after="0" w:line="264" w:lineRule="auto"/>
        <w:contextualSpacing w:val="0"/>
        <w:rPr>
          <w:rFonts w:ascii="Verdana" w:hAnsi="Verdana"/>
        </w:rPr>
      </w:pPr>
      <w:r w:rsidRPr="00DE2B65">
        <w:rPr>
          <w:rFonts w:ascii="Verdana" w:hAnsi="Verdana"/>
        </w:rPr>
        <w:t>Probation</w:t>
      </w:r>
    </w:p>
    <w:p w14:paraId="576D52EC" w14:textId="77777777" w:rsidR="00124BE8" w:rsidRPr="00585F6A" w:rsidRDefault="00124BE8" w:rsidP="00124BE8">
      <w:pPr>
        <w:ind w:left="709"/>
        <w:rPr>
          <w:rFonts w:ascii="Verdana" w:hAnsi="Verdana"/>
        </w:rPr>
      </w:pPr>
    </w:p>
    <w:p w14:paraId="18131728" w14:textId="77777777" w:rsidR="00124BE8" w:rsidRDefault="00124BE8" w:rsidP="00124BE8">
      <w:pPr>
        <w:pStyle w:val="ListParagraph"/>
        <w:numPr>
          <w:ilvl w:val="1"/>
          <w:numId w:val="10"/>
        </w:numPr>
        <w:spacing w:after="0" w:line="264" w:lineRule="auto"/>
        <w:contextualSpacing w:val="0"/>
        <w:rPr>
          <w:rFonts w:ascii="Verdana" w:hAnsi="Verdana"/>
        </w:rPr>
      </w:pPr>
      <w:r w:rsidRPr="00585F6A">
        <w:rPr>
          <w:rFonts w:ascii="Verdana" w:hAnsi="Verdana"/>
        </w:rPr>
        <w:t>The panels meet monthly as a minimum.  Where significant information arises about a case which requires the panel to meet earlier than scheduled or more frequently, the Channel Panel Chair will convene additional panels.</w:t>
      </w:r>
    </w:p>
    <w:p w14:paraId="2F6C10D4" w14:textId="77777777" w:rsidR="00124BE8" w:rsidRDefault="00124BE8" w:rsidP="00124BE8">
      <w:pPr>
        <w:pStyle w:val="ListParagraph"/>
        <w:rPr>
          <w:rFonts w:ascii="Verdana" w:hAnsi="Verdana"/>
        </w:rPr>
      </w:pPr>
    </w:p>
    <w:p w14:paraId="5FCE70CD" w14:textId="77777777" w:rsidR="00124BE8" w:rsidRDefault="00124BE8" w:rsidP="00124BE8">
      <w:pPr>
        <w:pStyle w:val="ListParagraph"/>
        <w:numPr>
          <w:ilvl w:val="1"/>
          <w:numId w:val="10"/>
        </w:numPr>
        <w:spacing w:after="0" w:line="264" w:lineRule="auto"/>
        <w:contextualSpacing w:val="0"/>
        <w:rPr>
          <w:rFonts w:ascii="Verdana" w:hAnsi="Verdana"/>
        </w:rPr>
      </w:pPr>
      <w:r w:rsidRPr="00585F6A">
        <w:rPr>
          <w:rFonts w:ascii="Verdana" w:hAnsi="Verdana"/>
        </w:rPr>
        <w:t>Ownership of the safeguarding risk lies with the multi-agency Channel panel. This is the risk to an individual as a result of their vulnerability.</w:t>
      </w:r>
    </w:p>
    <w:p w14:paraId="0DCA55DF" w14:textId="77777777" w:rsidR="00124BE8" w:rsidRPr="00D808C2" w:rsidRDefault="00124BE8" w:rsidP="00124BE8">
      <w:pPr>
        <w:pStyle w:val="ListParagraph"/>
        <w:rPr>
          <w:rFonts w:ascii="Verdana" w:hAnsi="Verdana"/>
        </w:rPr>
      </w:pPr>
    </w:p>
    <w:p w14:paraId="264D06FB" w14:textId="77777777" w:rsidR="00124BE8" w:rsidRDefault="00124BE8" w:rsidP="00124BE8">
      <w:pPr>
        <w:numPr>
          <w:ilvl w:val="1"/>
          <w:numId w:val="10"/>
        </w:numPr>
        <w:spacing w:after="0" w:line="264" w:lineRule="auto"/>
        <w:ind w:left="709" w:hanging="709"/>
        <w:rPr>
          <w:rFonts w:ascii="Verdana" w:hAnsi="Verdana"/>
        </w:rPr>
      </w:pPr>
      <w:r w:rsidRPr="00DE2B65">
        <w:rPr>
          <w:rFonts w:ascii="Verdana" w:hAnsi="Verdana"/>
        </w:rPr>
        <w:t>The Chair of the panel is responsible for ensuring that any safeguarding risks are referred to the most appropriate agencies for action; until this happens the Channel panel owns these risks.</w:t>
      </w:r>
    </w:p>
    <w:p w14:paraId="7411A326" w14:textId="77777777" w:rsidR="00124BE8" w:rsidRDefault="00124BE8" w:rsidP="00124BE8">
      <w:pPr>
        <w:pStyle w:val="ListParagraph"/>
        <w:rPr>
          <w:rFonts w:ascii="Verdana" w:hAnsi="Verdana"/>
        </w:rPr>
      </w:pPr>
    </w:p>
    <w:p w14:paraId="63ACCC15" w14:textId="77777777" w:rsidR="00124BE8" w:rsidRDefault="00124BE8" w:rsidP="00124BE8">
      <w:pPr>
        <w:numPr>
          <w:ilvl w:val="1"/>
          <w:numId w:val="10"/>
        </w:numPr>
        <w:spacing w:after="0" w:line="264" w:lineRule="auto"/>
        <w:ind w:left="709" w:hanging="709"/>
        <w:rPr>
          <w:rFonts w:ascii="Verdana" w:hAnsi="Verdana"/>
        </w:rPr>
      </w:pPr>
      <w:r w:rsidRPr="00DE2B65">
        <w:rPr>
          <w:rFonts w:ascii="Verdana" w:hAnsi="Verdana"/>
        </w:rPr>
        <w:t>The support for some individuals will span several agencies; each agency involved will own the element of risk they are responsible for addressing through the support plan</w:t>
      </w:r>
      <w:r>
        <w:rPr>
          <w:rFonts w:ascii="Verdana" w:hAnsi="Verdana"/>
        </w:rPr>
        <w:t>.</w:t>
      </w:r>
    </w:p>
    <w:p w14:paraId="771E3564" w14:textId="77777777" w:rsidR="00124BE8" w:rsidRPr="00DE2B65" w:rsidRDefault="00124BE8" w:rsidP="00124BE8">
      <w:pPr>
        <w:rPr>
          <w:rFonts w:ascii="Verdana" w:hAnsi="Verdana"/>
        </w:rPr>
      </w:pPr>
    </w:p>
    <w:p w14:paraId="5CF32F84" w14:textId="77777777" w:rsidR="00124BE8" w:rsidRPr="00DE2B65" w:rsidRDefault="00124BE8" w:rsidP="00124BE8">
      <w:pPr>
        <w:numPr>
          <w:ilvl w:val="1"/>
          <w:numId w:val="10"/>
        </w:numPr>
        <w:spacing w:after="0" w:line="264" w:lineRule="auto"/>
        <w:ind w:left="709" w:hanging="709"/>
        <w:rPr>
          <w:rFonts w:ascii="Verdana" w:hAnsi="Verdana"/>
        </w:rPr>
      </w:pPr>
      <w:r w:rsidRPr="00DE2B65">
        <w:rPr>
          <w:rFonts w:ascii="Verdana" w:hAnsi="Verdana"/>
        </w:rPr>
        <w:t>Ownership of the risk of involvement in terrorism lies with the police. This is the risk posed by the individual to themselves and society through their potential active involvement in criminality associated with terrorism.</w:t>
      </w:r>
    </w:p>
    <w:p w14:paraId="7872D442" w14:textId="77777777" w:rsidR="00124BE8" w:rsidRPr="00DE2B65" w:rsidRDefault="00124BE8" w:rsidP="00124BE8">
      <w:pPr>
        <w:ind w:left="709"/>
        <w:rPr>
          <w:rFonts w:ascii="Verdana" w:hAnsi="Verdana"/>
        </w:rPr>
      </w:pPr>
    </w:p>
    <w:p w14:paraId="6845EB19" w14:textId="77777777" w:rsidR="00124BE8" w:rsidRPr="00DE2B65" w:rsidRDefault="00124BE8" w:rsidP="00124BE8">
      <w:pPr>
        <w:pStyle w:val="Heading2"/>
        <w:numPr>
          <w:ilvl w:val="0"/>
          <w:numId w:val="12"/>
        </w:numPr>
        <w:spacing w:line="360" w:lineRule="auto"/>
        <w:ind w:left="709" w:hanging="709"/>
        <w:rPr>
          <w:rFonts w:ascii="Verdana" w:eastAsia="Calibri" w:hAnsi="Verdana"/>
        </w:rPr>
      </w:pPr>
      <w:r w:rsidRPr="00DE2B65">
        <w:rPr>
          <w:rFonts w:ascii="Verdana" w:eastAsia="Calibri" w:hAnsi="Verdana"/>
        </w:rPr>
        <w:t>Support package and support plan</w:t>
      </w:r>
    </w:p>
    <w:p w14:paraId="5D59197D" w14:textId="77777777" w:rsidR="00124BE8" w:rsidRPr="00DE2B65" w:rsidRDefault="00124BE8" w:rsidP="00124BE8">
      <w:pPr>
        <w:pStyle w:val="ListParagraph"/>
        <w:numPr>
          <w:ilvl w:val="0"/>
          <w:numId w:val="10"/>
        </w:numPr>
        <w:spacing w:after="0" w:line="264" w:lineRule="auto"/>
        <w:contextualSpacing w:val="0"/>
        <w:rPr>
          <w:rFonts w:ascii="Verdana" w:hAnsi="Verdana"/>
          <w:vanish/>
        </w:rPr>
      </w:pPr>
    </w:p>
    <w:p w14:paraId="3E33B078" w14:textId="77777777" w:rsidR="00124BE8" w:rsidRPr="00DE2B65" w:rsidRDefault="00124BE8" w:rsidP="00124BE8">
      <w:pPr>
        <w:rPr>
          <w:rFonts w:ascii="Verdana" w:hAnsi="Verdana"/>
        </w:rPr>
      </w:pPr>
    </w:p>
    <w:p w14:paraId="6005C030" w14:textId="77777777" w:rsidR="00124BE8" w:rsidRPr="00DE2B65" w:rsidRDefault="00124BE8" w:rsidP="00124BE8">
      <w:pPr>
        <w:numPr>
          <w:ilvl w:val="1"/>
          <w:numId w:val="10"/>
        </w:numPr>
        <w:spacing w:after="0" w:line="264" w:lineRule="auto"/>
        <w:ind w:left="709" w:hanging="709"/>
        <w:rPr>
          <w:rFonts w:ascii="Verdana" w:hAnsi="Verdana"/>
        </w:rPr>
      </w:pPr>
      <w:r>
        <w:rPr>
          <w:rFonts w:ascii="Verdana" w:hAnsi="Verdana"/>
        </w:rPr>
        <w:t>If the case is adopted onto Channel, t</w:t>
      </w:r>
      <w:r w:rsidRPr="00DE2B65">
        <w:rPr>
          <w:rFonts w:ascii="Verdana" w:hAnsi="Verdana"/>
        </w:rPr>
        <w:t>he panel will develop a support package.  This will be based on:</w:t>
      </w:r>
    </w:p>
    <w:p w14:paraId="57AACE0C" w14:textId="77777777" w:rsidR="00124BE8" w:rsidRPr="00DE2B65" w:rsidRDefault="00124BE8" w:rsidP="00124BE8">
      <w:pPr>
        <w:pStyle w:val="ListParagraph"/>
        <w:rPr>
          <w:rFonts w:ascii="Verdana" w:hAnsi="Verdana"/>
        </w:rPr>
      </w:pPr>
    </w:p>
    <w:p w14:paraId="4EAF8FAE" w14:textId="77777777" w:rsidR="00124BE8" w:rsidRPr="00DE2B65" w:rsidRDefault="00124BE8" w:rsidP="00124BE8">
      <w:pPr>
        <w:numPr>
          <w:ilvl w:val="0"/>
          <w:numId w:val="8"/>
        </w:numPr>
        <w:spacing w:after="0" w:line="264" w:lineRule="auto"/>
        <w:ind w:left="1418" w:hanging="284"/>
        <w:rPr>
          <w:rFonts w:ascii="Verdana" w:hAnsi="Verdana"/>
        </w:rPr>
      </w:pPr>
      <w:r w:rsidRPr="00DE2B65">
        <w:rPr>
          <w:rFonts w:ascii="Verdana" w:hAnsi="Verdana"/>
        </w:rPr>
        <w:t xml:space="preserve">A review of the vulnerability assessment completed by the Channel Police Practitioner at the preliminary assessment stage; </w:t>
      </w:r>
    </w:p>
    <w:p w14:paraId="4027E093" w14:textId="77777777" w:rsidR="00124BE8" w:rsidRPr="00DE2B65" w:rsidRDefault="00124BE8" w:rsidP="00124BE8">
      <w:pPr>
        <w:numPr>
          <w:ilvl w:val="0"/>
          <w:numId w:val="8"/>
        </w:numPr>
        <w:spacing w:after="0" w:line="264" w:lineRule="auto"/>
        <w:ind w:left="1418" w:hanging="284"/>
        <w:rPr>
          <w:rFonts w:ascii="Verdana" w:hAnsi="Verdana"/>
        </w:rPr>
      </w:pPr>
      <w:r w:rsidRPr="00DE2B65">
        <w:rPr>
          <w:rFonts w:ascii="Verdana" w:hAnsi="Verdana"/>
        </w:rPr>
        <w:t xml:space="preserve">The needs of the individual; and </w:t>
      </w:r>
    </w:p>
    <w:p w14:paraId="54DF437D" w14:textId="77777777" w:rsidR="00124BE8" w:rsidRDefault="00124BE8" w:rsidP="00124BE8">
      <w:pPr>
        <w:numPr>
          <w:ilvl w:val="0"/>
          <w:numId w:val="8"/>
        </w:numPr>
        <w:spacing w:after="0" w:line="264" w:lineRule="auto"/>
        <w:ind w:left="1418" w:hanging="284"/>
        <w:rPr>
          <w:rFonts w:ascii="Verdana" w:hAnsi="Verdana"/>
        </w:rPr>
      </w:pPr>
      <w:r w:rsidRPr="00DE2B65">
        <w:rPr>
          <w:rFonts w:ascii="Verdana" w:hAnsi="Verdana"/>
        </w:rPr>
        <w:t xml:space="preserve">Any risks posed to potential support providers. </w:t>
      </w:r>
    </w:p>
    <w:p w14:paraId="142CF552" w14:textId="77777777" w:rsidR="00124BE8" w:rsidRPr="00DE2B65" w:rsidRDefault="00124BE8" w:rsidP="00124BE8">
      <w:pPr>
        <w:ind w:left="1418"/>
        <w:rPr>
          <w:rFonts w:ascii="Verdana" w:hAnsi="Verdana"/>
        </w:rPr>
      </w:pPr>
    </w:p>
    <w:p w14:paraId="1BCBF547" w14:textId="77777777" w:rsidR="00124BE8" w:rsidRPr="00DE2B65" w:rsidRDefault="00124BE8" w:rsidP="00124BE8">
      <w:pPr>
        <w:numPr>
          <w:ilvl w:val="1"/>
          <w:numId w:val="10"/>
        </w:numPr>
        <w:spacing w:after="0" w:line="264" w:lineRule="auto"/>
        <w:ind w:left="709" w:hanging="709"/>
        <w:rPr>
          <w:rFonts w:ascii="Verdana" w:hAnsi="Verdana"/>
        </w:rPr>
      </w:pPr>
      <w:r w:rsidRPr="00DE2B65">
        <w:rPr>
          <w:rFonts w:ascii="Verdana" w:hAnsi="Verdana"/>
        </w:rPr>
        <w:lastRenderedPageBreak/>
        <w:t xml:space="preserve">The type of activities included in a support package will depend on </w:t>
      </w:r>
      <w:r>
        <w:rPr>
          <w:rFonts w:ascii="Verdana" w:hAnsi="Verdana"/>
        </w:rPr>
        <w:t xml:space="preserve">the individual’s assessed </w:t>
      </w:r>
      <w:r w:rsidRPr="00DE2B65">
        <w:rPr>
          <w:rFonts w:ascii="Verdana" w:hAnsi="Verdana"/>
        </w:rPr>
        <w:t>ri</w:t>
      </w:r>
      <w:r>
        <w:rPr>
          <w:rFonts w:ascii="Verdana" w:hAnsi="Verdana"/>
        </w:rPr>
        <w:t xml:space="preserve">sk, vulnerability and </w:t>
      </w:r>
      <w:r w:rsidRPr="00DE2B65">
        <w:rPr>
          <w:rFonts w:ascii="Verdana" w:hAnsi="Verdana"/>
        </w:rPr>
        <w:t>resources</w:t>
      </w:r>
      <w:r>
        <w:rPr>
          <w:rFonts w:ascii="Verdana" w:hAnsi="Verdana"/>
        </w:rPr>
        <w:t xml:space="preserve"> available</w:t>
      </w:r>
      <w:r w:rsidRPr="00DE2B65">
        <w:rPr>
          <w:rFonts w:ascii="Verdana" w:hAnsi="Verdana"/>
        </w:rPr>
        <w:t xml:space="preserve">. </w:t>
      </w:r>
      <w:r>
        <w:rPr>
          <w:rFonts w:ascii="Verdana" w:hAnsi="Verdana"/>
        </w:rPr>
        <w:t xml:space="preserve"> </w:t>
      </w:r>
      <w:r w:rsidRPr="00DE2B65">
        <w:rPr>
          <w:rFonts w:ascii="Verdana" w:hAnsi="Verdana"/>
        </w:rPr>
        <w:t xml:space="preserve">A diversionary activity may be sufficient for someone who is in the early stages of radicalisation to violence, whereas a more focussed and structured one-on-one mentoring programme may be required for those who are already </w:t>
      </w:r>
      <w:r>
        <w:rPr>
          <w:rFonts w:ascii="Verdana" w:hAnsi="Verdana"/>
        </w:rPr>
        <w:t xml:space="preserve">becoming </w:t>
      </w:r>
      <w:r w:rsidRPr="00DE2B65">
        <w:rPr>
          <w:rFonts w:ascii="Verdana" w:hAnsi="Verdana"/>
        </w:rPr>
        <w:t>radicalised.</w:t>
      </w:r>
      <w:r w:rsidRPr="00DE2B65">
        <w:rPr>
          <w:rFonts w:ascii="Verdana" w:hAnsi="Verdana"/>
        </w:rPr>
        <w:br/>
      </w:r>
    </w:p>
    <w:p w14:paraId="7A8D57E4" w14:textId="77777777" w:rsidR="00124BE8" w:rsidRPr="00DE2B65" w:rsidRDefault="00124BE8" w:rsidP="00124BE8">
      <w:pPr>
        <w:numPr>
          <w:ilvl w:val="1"/>
          <w:numId w:val="10"/>
        </w:numPr>
        <w:spacing w:after="0" w:line="264" w:lineRule="auto"/>
        <w:ind w:left="709" w:hanging="709"/>
        <w:rPr>
          <w:rFonts w:ascii="Verdana" w:hAnsi="Verdana"/>
        </w:rPr>
      </w:pPr>
      <w:r w:rsidRPr="00DE2B65">
        <w:rPr>
          <w:rFonts w:ascii="Verdana" w:hAnsi="Verdana"/>
        </w:rPr>
        <w:t xml:space="preserve">The following </w:t>
      </w:r>
      <w:r>
        <w:rPr>
          <w:rFonts w:ascii="Verdana" w:hAnsi="Verdana"/>
        </w:rPr>
        <w:t xml:space="preserve">are examples of </w:t>
      </w:r>
      <w:r w:rsidRPr="00DE2B65">
        <w:rPr>
          <w:rFonts w:ascii="Verdana" w:hAnsi="Verdana"/>
        </w:rPr>
        <w:t xml:space="preserve">support programmes </w:t>
      </w:r>
      <w:r>
        <w:rPr>
          <w:rFonts w:ascii="Verdana" w:hAnsi="Verdana"/>
        </w:rPr>
        <w:t>which may</w:t>
      </w:r>
      <w:r w:rsidRPr="00DE2B65">
        <w:rPr>
          <w:rFonts w:ascii="Verdana" w:hAnsi="Verdana"/>
        </w:rPr>
        <w:t xml:space="preserve"> be considered:</w:t>
      </w:r>
    </w:p>
    <w:p w14:paraId="1B71C163" w14:textId="77777777" w:rsidR="00124BE8" w:rsidRPr="00DE2B65" w:rsidRDefault="00124BE8" w:rsidP="00124BE8">
      <w:pPr>
        <w:rPr>
          <w:rFonts w:ascii="Verdana" w:hAnsi="Verdana"/>
        </w:rPr>
      </w:pPr>
    </w:p>
    <w:p w14:paraId="7614BAAB" w14:textId="77777777" w:rsidR="00124BE8" w:rsidRPr="00B62BDD" w:rsidRDefault="00124BE8" w:rsidP="00124BE8">
      <w:pPr>
        <w:pStyle w:val="Pa8"/>
        <w:spacing w:after="100"/>
        <w:ind w:left="240"/>
        <w:rPr>
          <w:rFonts w:ascii="Verdana" w:hAnsi="Verdana" w:cs="GillSans Light"/>
          <w:color w:val="000000"/>
          <w:sz w:val="23"/>
          <w:szCs w:val="23"/>
        </w:rPr>
      </w:pPr>
      <w:r w:rsidRPr="00B62BDD">
        <w:rPr>
          <w:rFonts w:ascii="Verdana" w:hAnsi="Verdana" w:cs="GillSans Light"/>
          <w:color w:val="000000"/>
          <w:sz w:val="23"/>
          <w:szCs w:val="23"/>
        </w:rPr>
        <w:t xml:space="preserve">a. </w:t>
      </w:r>
      <w:r w:rsidRPr="00B62BDD">
        <w:rPr>
          <w:rFonts w:ascii="Verdana" w:hAnsi="Verdana" w:cs="Gill Sans"/>
          <w:b/>
          <w:bCs/>
          <w:color w:val="000000"/>
          <w:sz w:val="23"/>
          <w:szCs w:val="23"/>
        </w:rPr>
        <w:t xml:space="preserve">Mentoring support contact </w:t>
      </w:r>
      <w:r w:rsidRPr="00B62BDD">
        <w:rPr>
          <w:rFonts w:ascii="Verdana" w:hAnsi="Verdana" w:cs="GillSans Light"/>
          <w:color w:val="000000"/>
          <w:sz w:val="23"/>
          <w:szCs w:val="23"/>
        </w:rPr>
        <w:t xml:space="preserve">– work with a suitable adult as a role model or providing personal guidance, including guidance addressing extremist ideologies; </w:t>
      </w:r>
    </w:p>
    <w:p w14:paraId="144A2BCF" w14:textId="77777777" w:rsidR="00124BE8" w:rsidRPr="00B62BDD" w:rsidRDefault="00124BE8" w:rsidP="00124BE8">
      <w:pPr>
        <w:pStyle w:val="Pa8"/>
        <w:spacing w:after="100"/>
        <w:ind w:left="240"/>
        <w:rPr>
          <w:rFonts w:ascii="Verdana" w:hAnsi="Verdana" w:cs="GillSans Light"/>
          <w:color w:val="000000"/>
          <w:sz w:val="23"/>
          <w:szCs w:val="23"/>
        </w:rPr>
      </w:pPr>
      <w:r w:rsidRPr="00B62BDD">
        <w:rPr>
          <w:rFonts w:ascii="Verdana" w:hAnsi="Verdana" w:cs="GillSans Light"/>
          <w:color w:val="000000"/>
          <w:sz w:val="23"/>
          <w:szCs w:val="23"/>
        </w:rPr>
        <w:t xml:space="preserve">b. </w:t>
      </w:r>
      <w:r w:rsidRPr="00B62BDD">
        <w:rPr>
          <w:rFonts w:ascii="Verdana" w:hAnsi="Verdana" w:cs="Gill Sans"/>
          <w:b/>
          <w:bCs/>
          <w:color w:val="000000"/>
          <w:sz w:val="23"/>
          <w:szCs w:val="23"/>
        </w:rPr>
        <w:t xml:space="preserve">Life skills </w:t>
      </w:r>
      <w:r w:rsidRPr="00B62BDD">
        <w:rPr>
          <w:rFonts w:ascii="Verdana" w:hAnsi="Verdana" w:cs="GillSans Light"/>
          <w:color w:val="000000"/>
          <w:sz w:val="23"/>
          <w:szCs w:val="23"/>
        </w:rPr>
        <w:t xml:space="preserve">– work on life skills or social skills generally, such as dealing with peer pressure; </w:t>
      </w:r>
    </w:p>
    <w:p w14:paraId="7C7F5712" w14:textId="77777777" w:rsidR="00124BE8" w:rsidRPr="00B62BDD" w:rsidRDefault="00124BE8" w:rsidP="00124BE8">
      <w:pPr>
        <w:pStyle w:val="Pa8"/>
        <w:spacing w:after="100"/>
        <w:ind w:left="240"/>
        <w:rPr>
          <w:rFonts w:ascii="Verdana" w:hAnsi="Verdana" w:cs="GillSans Light"/>
          <w:color w:val="000000"/>
          <w:sz w:val="23"/>
          <w:szCs w:val="23"/>
        </w:rPr>
      </w:pPr>
      <w:r w:rsidRPr="00B62BDD">
        <w:rPr>
          <w:rFonts w:ascii="Verdana" w:hAnsi="Verdana" w:cs="GillSans Light"/>
          <w:color w:val="000000"/>
          <w:sz w:val="23"/>
          <w:szCs w:val="23"/>
        </w:rPr>
        <w:t xml:space="preserve">c. </w:t>
      </w:r>
      <w:r w:rsidRPr="00B62BDD">
        <w:rPr>
          <w:rFonts w:ascii="Verdana" w:hAnsi="Verdana" w:cs="Gill Sans"/>
          <w:b/>
          <w:bCs/>
          <w:color w:val="000000"/>
          <w:sz w:val="23"/>
          <w:szCs w:val="23"/>
        </w:rPr>
        <w:t xml:space="preserve">Anger management session </w:t>
      </w:r>
      <w:r w:rsidRPr="00B62BDD">
        <w:rPr>
          <w:rFonts w:ascii="Verdana" w:hAnsi="Verdana" w:cs="GillSans Light"/>
          <w:color w:val="000000"/>
          <w:sz w:val="23"/>
          <w:szCs w:val="23"/>
        </w:rPr>
        <w:t xml:space="preserve">– formal or informal work dealing with anger; </w:t>
      </w:r>
    </w:p>
    <w:p w14:paraId="3C3C5A8E" w14:textId="77777777" w:rsidR="00124BE8" w:rsidRPr="00B62BDD" w:rsidRDefault="00124BE8" w:rsidP="00124BE8">
      <w:pPr>
        <w:pStyle w:val="Pa8"/>
        <w:spacing w:after="100"/>
        <w:ind w:left="240"/>
        <w:rPr>
          <w:rFonts w:ascii="Verdana" w:hAnsi="Verdana" w:cs="GillSans Light"/>
          <w:color w:val="000000"/>
          <w:sz w:val="23"/>
          <w:szCs w:val="23"/>
        </w:rPr>
      </w:pPr>
      <w:r w:rsidRPr="00B62BDD">
        <w:rPr>
          <w:rFonts w:ascii="Verdana" w:hAnsi="Verdana" w:cs="GillSans Light"/>
          <w:color w:val="000000"/>
          <w:sz w:val="23"/>
          <w:szCs w:val="23"/>
        </w:rPr>
        <w:t xml:space="preserve">d. </w:t>
      </w:r>
      <w:r w:rsidRPr="00B62BDD">
        <w:rPr>
          <w:rFonts w:ascii="Verdana" w:hAnsi="Verdana" w:cs="Gill Sans"/>
          <w:b/>
          <w:bCs/>
          <w:color w:val="000000"/>
          <w:sz w:val="23"/>
          <w:szCs w:val="23"/>
        </w:rPr>
        <w:t xml:space="preserve">Cognitive/behavioural contact </w:t>
      </w:r>
      <w:r w:rsidRPr="00B62BDD">
        <w:rPr>
          <w:rFonts w:ascii="Verdana" w:hAnsi="Verdana" w:cs="GillSans Light"/>
          <w:color w:val="000000"/>
          <w:sz w:val="23"/>
          <w:szCs w:val="23"/>
        </w:rPr>
        <w:t xml:space="preserve">– cognitive behavioural therapies and general work on attitudes and behaviours; </w:t>
      </w:r>
    </w:p>
    <w:p w14:paraId="726ACDBA" w14:textId="77777777" w:rsidR="00124BE8" w:rsidRPr="00B62BDD" w:rsidRDefault="00124BE8" w:rsidP="00124BE8">
      <w:pPr>
        <w:pStyle w:val="Pa8"/>
        <w:spacing w:after="100"/>
        <w:ind w:left="240"/>
        <w:rPr>
          <w:rFonts w:ascii="Verdana" w:hAnsi="Verdana" w:cs="GillSans Light"/>
          <w:color w:val="000000"/>
          <w:sz w:val="23"/>
          <w:szCs w:val="23"/>
        </w:rPr>
      </w:pPr>
      <w:r w:rsidRPr="00B62BDD">
        <w:rPr>
          <w:rFonts w:ascii="Verdana" w:hAnsi="Verdana" w:cs="GillSans Light"/>
          <w:color w:val="000000"/>
          <w:sz w:val="23"/>
          <w:szCs w:val="23"/>
        </w:rPr>
        <w:t xml:space="preserve">e. </w:t>
      </w:r>
      <w:r w:rsidRPr="00B62BDD">
        <w:rPr>
          <w:rFonts w:ascii="Verdana" w:hAnsi="Verdana" w:cs="Gill Sans"/>
          <w:b/>
          <w:bCs/>
          <w:color w:val="000000"/>
          <w:sz w:val="23"/>
          <w:szCs w:val="23"/>
        </w:rPr>
        <w:t xml:space="preserve">Constructive pursuits </w:t>
      </w:r>
      <w:r w:rsidRPr="00B62BDD">
        <w:rPr>
          <w:rFonts w:ascii="Verdana" w:hAnsi="Verdana" w:cs="GillSans Light"/>
          <w:color w:val="000000"/>
          <w:sz w:val="23"/>
          <w:szCs w:val="23"/>
        </w:rPr>
        <w:t xml:space="preserve">– supervised or managed constructive leisure activities; </w:t>
      </w:r>
    </w:p>
    <w:p w14:paraId="0663581A" w14:textId="77777777" w:rsidR="00124BE8" w:rsidRPr="00B62BDD" w:rsidRDefault="00124BE8" w:rsidP="00124BE8">
      <w:pPr>
        <w:pStyle w:val="Pa8"/>
        <w:spacing w:after="100"/>
        <w:ind w:left="240"/>
        <w:rPr>
          <w:rFonts w:ascii="Verdana" w:hAnsi="Verdana" w:cs="GillSans Light"/>
          <w:color w:val="000000"/>
          <w:sz w:val="23"/>
          <w:szCs w:val="23"/>
        </w:rPr>
      </w:pPr>
      <w:r w:rsidRPr="00B62BDD">
        <w:rPr>
          <w:rFonts w:ascii="Verdana" w:hAnsi="Verdana" w:cs="GillSans Light"/>
          <w:color w:val="000000"/>
          <w:sz w:val="23"/>
          <w:szCs w:val="23"/>
        </w:rPr>
        <w:t xml:space="preserve">f. </w:t>
      </w:r>
      <w:r w:rsidRPr="00B62BDD">
        <w:rPr>
          <w:rFonts w:ascii="Verdana" w:hAnsi="Verdana" w:cs="Gill Sans"/>
          <w:b/>
          <w:bCs/>
          <w:color w:val="000000"/>
          <w:sz w:val="23"/>
          <w:szCs w:val="23"/>
        </w:rPr>
        <w:t xml:space="preserve">Education skills contact </w:t>
      </w:r>
      <w:r w:rsidRPr="00B62BDD">
        <w:rPr>
          <w:rFonts w:ascii="Verdana" w:hAnsi="Verdana" w:cs="GillSans Light"/>
          <w:color w:val="000000"/>
          <w:sz w:val="23"/>
          <w:szCs w:val="23"/>
        </w:rPr>
        <w:t xml:space="preserve">– activities focused on education or training; </w:t>
      </w:r>
    </w:p>
    <w:p w14:paraId="2C3796EB" w14:textId="77777777" w:rsidR="00124BE8" w:rsidRPr="00B62BDD" w:rsidRDefault="00124BE8" w:rsidP="00124BE8">
      <w:pPr>
        <w:pStyle w:val="Pa8"/>
        <w:spacing w:after="100"/>
        <w:ind w:left="240"/>
        <w:rPr>
          <w:rFonts w:ascii="Verdana" w:hAnsi="Verdana" w:cs="GillSans Light"/>
          <w:color w:val="000000"/>
          <w:sz w:val="23"/>
          <w:szCs w:val="23"/>
        </w:rPr>
      </w:pPr>
      <w:r w:rsidRPr="00B62BDD">
        <w:rPr>
          <w:rFonts w:ascii="Verdana" w:hAnsi="Verdana" w:cs="GillSans Light"/>
          <w:color w:val="000000"/>
          <w:sz w:val="23"/>
          <w:szCs w:val="23"/>
        </w:rPr>
        <w:t xml:space="preserve">g. </w:t>
      </w:r>
      <w:r w:rsidRPr="00B62BDD">
        <w:rPr>
          <w:rFonts w:ascii="Verdana" w:hAnsi="Verdana" w:cs="Gill Sans"/>
          <w:b/>
          <w:bCs/>
          <w:color w:val="000000"/>
          <w:sz w:val="23"/>
          <w:szCs w:val="23"/>
        </w:rPr>
        <w:t xml:space="preserve">Careers contact </w:t>
      </w:r>
      <w:r w:rsidRPr="00B62BDD">
        <w:rPr>
          <w:rFonts w:ascii="Verdana" w:hAnsi="Verdana" w:cs="GillSans Light"/>
          <w:color w:val="000000"/>
          <w:sz w:val="23"/>
          <w:szCs w:val="23"/>
        </w:rPr>
        <w:t xml:space="preserve">– activities focused on employment; </w:t>
      </w:r>
    </w:p>
    <w:p w14:paraId="6BA5750F" w14:textId="77777777" w:rsidR="00124BE8" w:rsidRPr="00B62BDD" w:rsidRDefault="00124BE8" w:rsidP="00124BE8">
      <w:pPr>
        <w:pStyle w:val="Pa8"/>
        <w:spacing w:after="100"/>
        <w:ind w:left="240"/>
        <w:rPr>
          <w:rFonts w:ascii="Verdana" w:hAnsi="Verdana" w:cs="GillSans Light"/>
          <w:color w:val="000000"/>
          <w:sz w:val="23"/>
          <w:szCs w:val="23"/>
        </w:rPr>
      </w:pPr>
      <w:r w:rsidRPr="00B62BDD">
        <w:rPr>
          <w:rFonts w:ascii="Verdana" w:hAnsi="Verdana" w:cs="GillSans Light"/>
          <w:color w:val="000000"/>
          <w:sz w:val="23"/>
          <w:szCs w:val="23"/>
        </w:rPr>
        <w:t xml:space="preserve">h. </w:t>
      </w:r>
      <w:r w:rsidRPr="00B62BDD">
        <w:rPr>
          <w:rFonts w:ascii="Verdana" w:hAnsi="Verdana" w:cs="Gill Sans"/>
          <w:b/>
          <w:bCs/>
          <w:color w:val="000000"/>
          <w:sz w:val="23"/>
          <w:szCs w:val="23"/>
        </w:rPr>
        <w:t xml:space="preserve">Family support contact </w:t>
      </w:r>
      <w:r w:rsidRPr="00B62BDD">
        <w:rPr>
          <w:rFonts w:ascii="Verdana" w:hAnsi="Verdana" w:cs="GillSans Light"/>
          <w:color w:val="000000"/>
          <w:sz w:val="23"/>
          <w:szCs w:val="23"/>
        </w:rPr>
        <w:t xml:space="preserve">– activities aimed at supporting family and personal relationships, including formal parenting programmes; </w:t>
      </w:r>
    </w:p>
    <w:p w14:paraId="4588A96C" w14:textId="77777777" w:rsidR="00124BE8" w:rsidRPr="00B62BDD" w:rsidRDefault="00124BE8" w:rsidP="00124BE8">
      <w:pPr>
        <w:pStyle w:val="Pa8"/>
        <w:spacing w:after="100"/>
        <w:ind w:left="240"/>
        <w:rPr>
          <w:rFonts w:ascii="Verdana" w:hAnsi="Verdana" w:cs="GillSans Light"/>
          <w:color w:val="000000"/>
          <w:sz w:val="23"/>
          <w:szCs w:val="23"/>
        </w:rPr>
      </w:pPr>
      <w:r w:rsidRPr="00B62BDD">
        <w:rPr>
          <w:rFonts w:ascii="Verdana" w:hAnsi="Verdana" w:cs="GillSans Light"/>
          <w:color w:val="000000"/>
          <w:sz w:val="23"/>
          <w:szCs w:val="23"/>
        </w:rPr>
        <w:t xml:space="preserve">i. </w:t>
      </w:r>
      <w:r w:rsidRPr="00B62BDD">
        <w:rPr>
          <w:rFonts w:ascii="Verdana" w:hAnsi="Verdana" w:cs="Gill Sans"/>
          <w:b/>
          <w:bCs/>
          <w:color w:val="000000"/>
          <w:sz w:val="23"/>
          <w:szCs w:val="23"/>
        </w:rPr>
        <w:t xml:space="preserve">Health awareness contact </w:t>
      </w:r>
      <w:r w:rsidRPr="00B62BDD">
        <w:rPr>
          <w:rFonts w:ascii="Verdana" w:hAnsi="Verdana" w:cs="GillSans Light"/>
          <w:color w:val="000000"/>
          <w:sz w:val="23"/>
          <w:szCs w:val="23"/>
        </w:rPr>
        <w:t xml:space="preserve">– work aimed at assessing or addressing any physical or mental health issues; </w:t>
      </w:r>
    </w:p>
    <w:p w14:paraId="26D88082" w14:textId="77777777" w:rsidR="00124BE8" w:rsidRPr="00B62BDD" w:rsidRDefault="00124BE8" w:rsidP="00124BE8">
      <w:pPr>
        <w:pStyle w:val="Pa8"/>
        <w:spacing w:after="100"/>
        <w:ind w:left="240"/>
        <w:rPr>
          <w:rFonts w:ascii="Verdana" w:hAnsi="Verdana" w:cs="GillSans Light"/>
          <w:color w:val="000000"/>
          <w:sz w:val="23"/>
          <w:szCs w:val="23"/>
        </w:rPr>
      </w:pPr>
      <w:r w:rsidRPr="00B62BDD">
        <w:rPr>
          <w:rFonts w:ascii="Verdana" w:hAnsi="Verdana" w:cs="GillSans Light"/>
          <w:color w:val="000000"/>
          <w:sz w:val="23"/>
          <w:szCs w:val="23"/>
        </w:rPr>
        <w:t xml:space="preserve">j. </w:t>
      </w:r>
      <w:r w:rsidRPr="00B62BDD">
        <w:rPr>
          <w:rFonts w:ascii="Verdana" w:hAnsi="Verdana" w:cs="Gill Sans"/>
          <w:b/>
          <w:bCs/>
          <w:color w:val="000000"/>
          <w:sz w:val="23"/>
          <w:szCs w:val="23"/>
        </w:rPr>
        <w:t xml:space="preserve">Housing support contact </w:t>
      </w:r>
      <w:r w:rsidRPr="00B62BDD">
        <w:rPr>
          <w:rFonts w:ascii="Verdana" w:hAnsi="Verdana" w:cs="GillSans Light"/>
          <w:color w:val="000000"/>
          <w:sz w:val="23"/>
          <w:szCs w:val="23"/>
        </w:rPr>
        <w:t xml:space="preserve">– activities addressing living arrangements, accommodation provision or neighbourhood; and </w:t>
      </w:r>
    </w:p>
    <w:p w14:paraId="5AC6C0C2" w14:textId="77777777" w:rsidR="00124BE8" w:rsidRDefault="00124BE8" w:rsidP="00124BE8">
      <w:pPr>
        <w:pStyle w:val="Pa14"/>
        <w:spacing w:after="280"/>
        <w:ind w:left="240"/>
        <w:rPr>
          <w:rFonts w:ascii="Verdana" w:hAnsi="Verdana" w:cs="GillSans Light"/>
          <w:color w:val="000000"/>
          <w:sz w:val="23"/>
          <w:szCs w:val="23"/>
        </w:rPr>
      </w:pPr>
      <w:r w:rsidRPr="00B62BDD">
        <w:rPr>
          <w:rFonts w:ascii="Verdana" w:hAnsi="Verdana" w:cs="GillSans Light"/>
          <w:color w:val="000000"/>
          <w:sz w:val="23"/>
          <w:szCs w:val="23"/>
        </w:rPr>
        <w:t xml:space="preserve">k. </w:t>
      </w:r>
      <w:r w:rsidRPr="00B62BDD">
        <w:rPr>
          <w:rFonts w:ascii="Verdana" w:hAnsi="Verdana" w:cs="Gill Sans"/>
          <w:b/>
          <w:bCs/>
          <w:color w:val="000000"/>
          <w:sz w:val="23"/>
          <w:szCs w:val="23"/>
        </w:rPr>
        <w:t xml:space="preserve">Drugs and alcohol awareness </w:t>
      </w:r>
      <w:r w:rsidRPr="00B62BDD">
        <w:rPr>
          <w:rFonts w:ascii="Verdana" w:hAnsi="Verdana" w:cs="GillSans Light"/>
          <w:color w:val="000000"/>
          <w:sz w:val="23"/>
          <w:szCs w:val="23"/>
        </w:rPr>
        <w:t>– substance misuse interventions.</w:t>
      </w:r>
    </w:p>
    <w:p w14:paraId="15DDC1E6" w14:textId="77777777" w:rsidR="00124BE8" w:rsidRPr="00E6367E" w:rsidRDefault="00124BE8" w:rsidP="00124BE8">
      <w:pPr>
        <w:pStyle w:val="Pa14"/>
        <w:spacing w:after="280"/>
        <w:ind w:left="720" w:hanging="720"/>
        <w:rPr>
          <w:rFonts w:ascii="Verdana" w:hAnsi="Verdana" w:cs="GillSans Light"/>
          <w:color w:val="000000"/>
          <w:sz w:val="23"/>
          <w:szCs w:val="23"/>
        </w:rPr>
      </w:pPr>
      <w:r>
        <w:rPr>
          <w:rFonts w:ascii="Verdana" w:hAnsi="Verdana" w:cs="GillSans Light"/>
          <w:color w:val="000000"/>
          <w:sz w:val="23"/>
          <w:szCs w:val="23"/>
        </w:rPr>
        <w:t>6.4</w:t>
      </w:r>
      <w:r>
        <w:rPr>
          <w:rFonts w:ascii="Verdana" w:hAnsi="Verdana" w:cs="GillSans Light"/>
          <w:color w:val="000000"/>
          <w:sz w:val="23"/>
          <w:szCs w:val="23"/>
        </w:rPr>
        <w:tab/>
        <w:t>Channel intervention providers engaging with these vulnerable individuals are first have been approved by the Home Office.  This is particularly important where an individual has a need for theological/ideological support.</w:t>
      </w:r>
      <w:r w:rsidRPr="00B62BDD">
        <w:rPr>
          <w:rFonts w:ascii="Verdana" w:hAnsi="Verdana" w:cs="GillSans Light"/>
          <w:color w:val="000000"/>
          <w:sz w:val="23"/>
          <w:szCs w:val="23"/>
        </w:rPr>
        <w:t xml:space="preserve"> </w:t>
      </w:r>
    </w:p>
    <w:p w14:paraId="77644BD9" w14:textId="77777777" w:rsidR="00124BE8" w:rsidRDefault="00124BE8" w:rsidP="00124BE8">
      <w:pPr>
        <w:rPr>
          <w:rFonts w:ascii="Verdana" w:hAnsi="Verdana"/>
          <w:b/>
          <w:sz w:val="28"/>
          <w:szCs w:val="28"/>
        </w:rPr>
      </w:pPr>
      <w:r w:rsidRPr="00B05D2F">
        <w:rPr>
          <w:rFonts w:ascii="Verdana" w:hAnsi="Verdana"/>
          <w:b/>
          <w:sz w:val="28"/>
          <w:szCs w:val="28"/>
        </w:rPr>
        <w:t>7.  Reviewing risk</w:t>
      </w:r>
    </w:p>
    <w:p w14:paraId="5DBEC5FB" w14:textId="77777777" w:rsidR="00124BE8" w:rsidRPr="00B05D2F" w:rsidRDefault="00124BE8" w:rsidP="00124BE8">
      <w:pPr>
        <w:rPr>
          <w:rFonts w:ascii="Verdana" w:hAnsi="Verdana"/>
          <w:b/>
          <w:sz w:val="28"/>
          <w:szCs w:val="28"/>
        </w:rPr>
      </w:pPr>
    </w:p>
    <w:p w14:paraId="7ABE1BA7" w14:textId="77777777" w:rsidR="00124BE8" w:rsidRDefault="00124BE8" w:rsidP="00124BE8">
      <w:pPr>
        <w:ind w:left="720" w:hanging="720"/>
        <w:rPr>
          <w:rFonts w:ascii="Verdana" w:hAnsi="Verdana"/>
        </w:rPr>
      </w:pPr>
      <w:r>
        <w:rPr>
          <w:rFonts w:ascii="Verdana" w:hAnsi="Verdana"/>
        </w:rPr>
        <w:t>7.1</w:t>
      </w:r>
      <w:r>
        <w:rPr>
          <w:rFonts w:ascii="Verdana" w:hAnsi="Verdana"/>
        </w:rPr>
        <w:tab/>
        <w:t>Individuals receiving support will be reassessed at least every 3 months.</w:t>
      </w:r>
    </w:p>
    <w:p w14:paraId="6A37BDF7" w14:textId="77777777" w:rsidR="00124BE8" w:rsidRDefault="00124BE8" w:rsidP="00124BE8">
      <w:pPr>
        <w:ind w:left="720"/>
        <w:rPr>
          <w:rFonts w:ascii="Verdana" w:hAnsi="Verdana"/>
        </w:rPr>
      </w:pPr>
      <w:r w:rsidRPr="00DE2B65">
        <w:rPr>
          <w:rFonts w:ascii="Verdana" w:hAnsi="Verdana"/>
        </w:rPr>
        <w:lastRenderedPageBreak/>
        <w:t>If the panel is satisfied that the risk has been successfully reduced or managed they should recommend that the case exit</w:t>
      </w:r>
      <w:r>
        <w:rPr>
          <w:rFonts w:ascii="Verdana" w:hAnsi="Verdana"/>
        </w:rPr>
        <w:t>s the process, completing a</w:t>
      </w:r>
      <w:r w:rsidRPr="00DE2B65">
        <w:rPr>
          <w:rFonts w:ascii="Verdana" w:hAnsi="Verdana"/>
        </w:rPr>
        <w:t xml:space="preserve"> closing report</w:t>
      </w:r>
      <w:r>
        <w:rPr>
          <w:rFonts w:ascii="Verdana" w:hAnsi="Verdana"/>
        </w:rPr>
        <w:t>.</w:t>
      </w:r>
      <w:r w:rsidRPr="00DE2B65">
        <w:rPr>
          <w:rFonts w:ascii="Verdana" w:hAnsi="Verdana"/>
        </w:rPr>
        <w:t xml:space="preserve"> </w:t>
      </w:r>
    </w:p>
    <w:p w14:paraId="777FA6EF" w14:textId="77777777" w:rsidR="00124BE8" w:rsidRDefault="00124BE8" w:rsidP="00124BE8">
      <w:pPr>
        <w:ind w:left="720"/>
        <w:rPr>
          <w:rFonts w:ascii="Verdana" w:hAnsi="Verdana"/>
        </w:rPr>
      </w:pPr>
    </w:p>
    <w:p w14:paraId="773428D7" w14:textId="77777777" w:rsidR="00124BE8" w:rsidRDefault="00124BE8" w:rsidP="00124BE8">
      <w:pPr>
        <w:ind w:left="720" w:hanging="720"/>
        <w:rPr>
          <w:rFonts w:ascii="Verdana" w:hAnsi="Verdana"/>
        </w:rPr>
      </w:pPr>
      <w:r>
        <w:rPr>
          <w:rFonts w:ascii="Verdana" w:hAnsi="Verdana"/>
        </w:rPr>
        <w:t>7.2</w:t>
      </w:r>
      <w:r>
        <w:rPr>
          <w:rFonts w:ascii="Verdana" w:hAnsi="Verdana"/>
        </w:rPr>
        <w:tab/>
      </w:r>
      <w:r w:rsidRPr="00DE2B65">
        <w:rPr>
          <w:rFonts w:ascii="Verdana" w:hAnsi="Verdana"/>
        </w:rPr>
        <w:t xml:space="preserve">If the panel is not satisfied that the risk has been reduced or managed, the case </w:t>
      </w:r>
      <w:r>
        <w:rPr>
          <w:rFonts w:ascii="Verdana" w:hAnsi="Verdana"/>
        </w:rPr>
        <w:t xml:space="preserve">will </w:t>
      </w:r>
      <w:r w:rsidRPr="00DE2B65">
        <w:rPr>
          <w:rFonts w:ascii="Verdana" w:hAnsi="Verdana"/>
        </w:rPr>
        <w:t xml:space="preserve">be reconsidered. A new action plan </w:t>
      </w:r>
      <w:r>
        <w:rPr>
          <w:rFonts w:ascii="Verdana" w:hAnsi="Verdana"/>
        </w:rPr>
        <w:t>will</w:t>
      </w:r>
      <w:r w:rsidRPr="00DE2B65">
        <w:rPr>
          <w:rFonts w:ascii="Verdana" w:hAnsi="Verdana"/>
        </w:rPr>
        <w:t xml:space="preserve"> be developed and alternative support put in place.</w:t>
      </w:r>
    </w:p>
    <w:p w14:paraId="270FB06D" w14:textId="77777777" w:rsidR="00124BE8" w:rsidRDefault="00124BE8" w:rsidP="00124BE8">
      <w:pPr>
        <w:ind w:left="720" w:hanging="720"/>
        <w:rPr>
          <w:rFonts w:ascii="Verdana" w:hAnsi="Verdana"/>
        </w:rPr>
      </w:pPr>
    </w:p>
    <w:p w14:paraId="1FF003DE" w14:textId="77777777" w:rsidR="00124BE8" w:rsidRPr="00DE2B65" w:rsidRDefault="00124BE8" w:rsidP="00124BE8">
      <w:pPr>
        <w:ind w:left="720" w:hanging="720"/>
        <w:rPr>
          <w:rFonts w:ascii="Verdana" w:hAnsi="Verdana"/>
        </w:rPr>
      </w:pPr>
      <w:r>
        <w:rPr>
          <w:rFonts w:ascii="Verdana" w:hAnsi="Verdana"/>
        </w:rPr>
        <w:t>7.3</w:t>
      </w:r>
      <w:r>
        <w:rPr>
          <w:rFonts w:ascii="Verdana" w:hAnsi="Verdana"/>
        </w:rPr>
        <w:tab/>
      </w:r>
      <w:r w:rsidRPr="00DE2B65">
        <w:rPr>
          <w:rFonts w:ascii="Verdana" w:hAnsi="Verdana"/>
        </w:rPr>
        <w:t xml:space="preserve">All cases </w:t>
      </w:r>
      <w:r>
        <w:rPr>
          <w:rFonts w:ascii="Verdana" w:hAnsi="Verdana"/>
        </w:rPr>
        <w:t>are reviewed at 6 and12 months</w:t>
      </w:r>
      <w:r w:rsidRPr="00DE2B65">
        <w:rPr>
          <w:rFonts w:ascii="Verdana" w:hAnsi="Verdana"/>
        </w:rPr>
        <w:t xml:space="preserve"> from the point</w:t>
      </w:r>
      <w:r>
        <w:rPr>
          <w:rFonts w:ascii="Verdana" w:hAnsi="Verdana"/>
        </w:rPr>
        <w:t xml:space="preserve"> at which they exit the process,</w:t>
      </w:r>
      <w:r w:rsidRPr="00DE2B65">
        <w:rPr>
          <w:rFonts w:ascii="Verdana" w:hAnsi="Verdana"/>
        </w:rPr>
        <w:t xml:space="preserve"> by the senior managers involved in the preliminary assessment. </w:t>
      </w:r>
      <w:r>
        <w:rPr>
          <w:rFonts w:ascii="Verdana" w:hAnsi="Verdana"/>
        </w:rPr>
        <w:t xml:space="preserve"> </w:t>
      </w:r>
      <w:r w:rsidRPr="00DE2B65">
        <w:rPr>
          <w:rFonts w:ascii="Verdana" w:hAnsi="Verdana"/>
        </w:rPr>
        <w:t xml:space="preserve"> </w:t>
      </w:r>
      <w:r w:rsidRPr="00DE2B65">
        <w:rPr>
          <w:rFonts w:ascii="Verdana" w:hAnsi="Verdana"/>
        </w:rPr>
        <w:br/>
      </w:r>
    </w:p>
    <w:p w14:paraId="55D10CF3" w14:textId="77777777" w:rsidR="00124BE8" w:rsidRDefault="00124BE8" w:rsidP="00124BE8">
      <w:pPr>
        <w:rPr>
          <w:rFonts w:ascii="Verdana" w:hAnsi="Verdana"/>
          <w:b/>
          <w:sz w:val="28"/>
          <w:szCs w:val="28"/>
        </w:rPr>
      </w:pPr>
      <w:r w:rsidRPr="00DE2B65">
        <w:rPr>
          <w:rFonts w:ascii="Verdana" w:hAnsi="Verdana"/>
        </w:rPr>
        <w:br/>
      </w:r>
      <w:r>
        <w:rPr>
          <w:rFonts w:ascii="Verdana" w:hAnsi="Verdana"/>
          <w:b/>
          <w:sz w:val="28"/>
          <w:szCs w:val="28"/>
        </w:rPr>
        <w:t>Further information:</w:t>
      </w:r>
    </w:p>
    <w:p w14:paraId="4FEAB40C" w14:textId="77777777" w:rsidR="00124BE8" w:rsidRDefault="00124BE8" w:rsidP="00124BE8">
      <w:pPr>
        <w:rPr>
          <w:rFonts w:ascii="Verdana" w:hAnsi="Verdana"/>
          <w:b/>
          <w:sz w:val="28"/>
          <w:szCs w:val="28"/>
        </w:rPr>
      </w:pPr>
    </w:p>
    <w:p w14:paraId="7A0A0E2B" w14:textId="77777777" w:rsidR="00124BE8" w:rsidRPr="00174ADC" w:rsidRDefault="00BE011B" w:rsidP="00124BE8">
      <w:pPr>
        <w:rPr>
          <w:rFonts w:ascii="Verdana" w:hAnsi="Verdana"/>
        </w:rPr>
      </w:pPr>
      <w:hyperlink r:id="rId12" w:history="1">
        <w:r w:rsidR="00124BE8" w:rsidRPr="00174ADC">
          <w:rPr>
            <w:rStyle w:val="Hyperlink"/>
            <w:rFonts w:ascii="Verdana" w:hAnsi="Verdana"/>
          </w:rPr>
          <w:t>Channel Duty Guidance</w:t>
        </w:r>
      </w:hyperlink>
    </w:p>
    <w:p w14:paraId="6ECE7158" w14:textId="77777777" w:rsidR="00124BE8" w:rsidRPr="00174ADC" w:rsidRDefault="00BE011B" w:rsidP="00124BE8">
      <w:pPr>
        <w:rPr>
          <w:rFonts w:ascii="Verdana" w:hAnsi="Verdana"/>
        </w:rPr>
      </w:pPr>
      <w:hyperlink r:id="rId13" w:history="1">
        <w:r w:rsidR="00124BE8" w:rsidRPr="00174ADC">
          <w:rPr>
            <w:rStyle w:val="Hyperlink"/>
            <w:rFonts w:ascii="Verdana" w:hAnsi="Verdana"/>
          </w:rPr>
          <w:t>Channel General Awareness training module</w:t>
        </w:r>
      </w:hyperlink>
    </w:p>
    <w:p w14:paraId="00DF2233" w14:textId="77777777" w:rsidR="00124BE8" w:rsidRPr="00174ADC" w:rsidRDefault="00BE011B" w:rsidP="00124BE8">
      <w:pPr>
        <w:rPr>
          <w:rFonts w:ascii="Verdana" w:hAnsi="Verdana"/>
        </w:rPr>
      </w:pPr>
      <w:hyperlink r:id="rId14" w:history="1">
        <w:r w:rsidR="00124BE8" w:rsidRPr="00174ADC">
          <w:rPr>
            <w:rStyle w:val="Hyperlink"/>
            <w:rFonts w:ascii="Verdana" w:hAnsi="Verdana"/>
          </w:rPr>
          <w:t>Prevent Strategy</w:t>
        </w:r>
      </w:hyperlink>
    </w:p>
    <w:p w14:paraId="0B2FC14B" w14:textId="77777777" w:rsidR="00124BE8" w:rsidRDefault="00BE011B" w:rsidP="00124BE8">
      <w:pPr>
        <w:rPr>
          <w:rFonts w:ascii="Verdana" w:hAnsi="Verdana"/>
        </w:rPr>
      </w:pPr>
      <w:hyperlink r:id="rId15" w:history="1">
        <w:r w:rsidR="00124BE8" w:rsidRPr="00174ADC">
          <w:rPr>
            <w:rStyle w:val="Hyperlink"/>
            <w:rFonts w:ascii="Verdana" w:hAnsi="Verdana"/>
          </w:rPr>
          <w:t>Prevent Duty Guidance</w:t>
        </w:r>
      </w:hyperlink>
    </w:p>
    <w:p w14:paraId="421707A7" w14:textId="77777777" w:rsidR="00124BE8" w:rsidRDefault="00124BE8" w:rsidP="00124BE8">
      <w:pPr>
        <w:rPr>
          <w:rFonts w:ascii="Verdana" w:hAnsi="Verdana"/>
        </w:rPr>
      </w:pPr>
    </w:p>
    <w:p w14:paraId="088D79DC" w14:textId="77777777" w:rsidR="00124BE8" w:rsidRDefault="00124BE8" w:rsidP="00124BE8">
      <w:pPr>
        <w:rPr>
          <w:rFonts w:ascii="Verdana" w:hAnsi="Verdana"/>
        </w:rPr>
      </w:pPr>
    </w:p>
    <w:p w14:paraId="3688A32C" w14:textId="77777777" w:rsidR="00124BE8" w:rsidRDefault="00124BE8" w:rsidP="00124BE8">
      <w:pPr>
        <w:rPr>
          <w:rFonts w:ascii="Verdana" w:hAnsi="Verdana"/>
        </w:rPr>
      </w:pPr>
    </w:p>
    <w:p w14:paraId="32E895F1" w14:textId="77777777" w:rsidR="00124BE8" w:rsidRDefault="00124BE8" w:rsidP="00124BE8">
      <w:pPr>
        <w:rPr>
          <w:rFonts w:ascii="Verdana" w:hAnsi="Verdana"/>
        </w:rPr>
      </w:pPr>
    </w:p>
    <w:p w14:paraId="1FCD18EB" w14:textId="77777777" w:rsidR="00124BE8" w:rsidRDefault="00124BE8" w:rsidP="00124BE8">
      <w:pPr>
        <w:rPr>
          <w:rFonts w:ascii="Verdana" w:hAnsi="Verdana"/>
        </w:rPr>
      </w:pPr>
      <w:r>
        <w:rPr>
          <w:rFonts w:ascii="Verdana" w:hAnsi="Verdana"/>
        </w:rPr>
        <w:br w:type="page"/>
      </w:r>
    </w:p>
    <w:p w14:paraId="1A41A519" w14:textId="77777777" w:rsidR="00124BE8" w:rsidRDefault="00124BE8" w:rsidP="00124BE8"/>
    <w:p w14:paraId="63676C9F" w14:textId="77777777" w:rsidR="00124BE8" w:rsidRPr="00174ADC" w:rsidRDefault="00124BE8" w:rsidP="00124BE8"/>
    <w:p w14:paraId="11BF06FA" w14:textId="77777777" w:rsidR="00124BE8" w:rsidRPr="00124BE8" w:rsidRDefault="00124BE8" w:rsidP="00124BE8">
      <w:pPr>
        <w:rPr>
          <w:rFonts w:ascii="Arial" w:hAnsi="Arial" w:cs="Arial"/>
          <w:sz w:val="24"/>
          <w:szCs w:val="24"/>
        </w:rPr>
      </w:pPr>
    </w:p>
    <w:sectPr w:rsidR="00124BE8" w:rsidRPr="00124BE8" w:rsidSect="002C0A91">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B6FFA" w14:textId="77777777" w:rsidR="00C1431F" w:rsidRDefault="00C1431F" w:rsidP="006F73D4">
      <w:pPr>
        <w:spacing w:after="0" w:line="240" w:lineRule="auto"/>
      </w:pPr>
      <w:r>
        <w:separator/>
      </w:r>
    </w:p>
  </w:endnote>
  <w:endnote w:type="continuationSeparator" w:id="0">
    <w:p w14:paraId="45FB6FEE" w14:textId="77777777" w:rsidR="00C1431F" w:rsidRDefault="00C1431F" w:rsidP="006F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971592"/>
      <w:docPartObj>
        <w:docPartGallery w:val="Page Numbers (Bottom of Page)"/>
        <w:docPartUnique/>
      </w:docPartObj>
    </w:sdtPr>
    <w:sdtEndPr/>
    <w:sdtContent>
      <w:sdt>
        <w:sdtPr>
          <w:id w:val="98381352"/>
          <w:docPartObj>
            <w:docPartGallery w:val="Page Numbers (Top of Page)"/>
            <w:docPartUnique/>
          </w:docPartObj>
        </w:sdtPr>
        <w:sdtEndPr/>
        <w:sdtContent>
          <w:p w14:paraId="7025C9EC" w14:textId="77777777" w:rsidR="006F73D4" w:rsidRDefault="006F73D4" w:rsidP="006F73D4">
            <w:pPr>
              <w:pStyle w:val="Footer"/>
              <w:jc w:val="center"/>
            </w:pPr>
            <w:r w:rsidRPr="006F73D4">
              <w:rPr>
                <w:rFonts w:ascii="Arial" w:hAnsi="Arial" w:cs="Arial"/>
                <w:sz w:val="16"/>
                <w:szCs w:val="16"/>
              </w:rPr>
              <w:t xml:space="preserve">Page </w:t>
            </w:r>
            <w:r w:rsidR="00C91F2E" w:rsidRPr="006F73D4">
              <w:rPr>
                <w:rFonts w:ascii="Arial" w:hAnsi="Arial" w:cs="Arial"/>
                <w:b/>
                <w:sz w:val="16"/>
                <w:szCs w:val="16"/>
              </w:rPr>
              <w:fldChar w:fldCharType="begin"/>
            </w:r>
            <w:r w:rsidRPr="006F73D4">
              <w:rPr>
                <w:rFonts w:ascii="Arial" w:hAnsi="Arial" w:cs="Arial"/>
                <w:b/>
                <w:sz w:val="16"/>
                <w:szCs w:val="16"/>
              </w:rPr>
              <w:instrText xml:space="preserve"> PAGE </w:instrText>
            </w:r>
            <w:r w:rsidR="00C91F2E" w:rsidRPr="006F73D4">
              <w:rPr>
                <w:rFonts w:ascii="Arial" w:hAnsi="Arial" w:cs="Arial"/>
                <w:b/>
                <w:sz w:val="16"/>
                <w:szCs w:val="16"/>
              </w:rPr>
              <w:fldChar w:fldCharType="separate"/>
            </w:r>
            <w:r w:rsidR="009D3BD4">
              <w:rPr>
                <w:rFonts w:ascii="Arial" w:hAnsi="Arial" w:cs="Arial"/>
                <w:b/>
                <w:noProof/>
                <w:sz w:val="16"/>
                <w:szCs w:val="16"/>
              </w:rPr>
              <w:t>2</w:t>
            </w:r>
            <w:r w:rsidR="00C91F2E" w:rsidRPr="006F73D4">
              <w:rPr>
                <w:rFonts w:ascii="Arial" w:hAnsi="Arial" w:cs="Arial"/>
                <w:b/>
                <w:sz w:val="16"/>
                <w:szCs w:val="16"/>
              </w:rPr>
              <w:fldChar w:fldCharType="end"/>
            </w:r>
            <w:r w:rsidRPr="006F73D4">
              <w:rPr>
                <w:rFonts w:ascii="Arial" w:hAnsi="Arial" w:cs="Arial"/>
                <w:sz w:val="16"/>
                <w:szCs w:val="16"/>
              </w:rPr>
              <w:t xml:space="preserve"> of </w:t>
            </w:r>
            <w:r w:rsidR="00C91F2E" w:rsidRPr="006F73D4">
              <w:rPr>
                <w:rFonts w:ascii="Arial" w:hAnsi="Arial" w:cs="Arial"/>
                <w:b/>
                <w:sz w:val="16"/>
                <w:szCs w:val="16"/>
              </w:rPr>
              <w:fldChar w:fldCharType="begin"/>
            </w:r>
            <w:r w:rsidRPr="006F73D4">
              <w:rPr>
                <w:rFonts w:ascii="Arial" w:hAnsi="Arial" w:cs="Arial"/>
                <w:b/>
                <w:sz w:val="16"/>
                <w:szCs w:val="16"/>
              </w:rPr>
              <w:instrText xml:space="preserve"> NUMPAGES  </w:instrText>
            </w:r>
            <w:r w:rsidR="00C91F2E" w:rsidRPr="006F73D4">
              <w:rPr>
                <w:rFonts w:ascii="Arial" w:hAnsi="Arial" w:cs="Arial"/>
                <w:b/>
                <w:sz w:val="16"/>
                <w:szCs w:val="16"/>
              </w:rPr>
              <w:fldChar w:fldCharType="separate"/>
            </w:r>
            <w:r w:rsidR="009D3BD4">
              <w:rPr>
                <w:rFonts w:ascii="Arial" w:hAnsi="Arial" w:cs="Arial"/>
                <w:b/>
                <w:noProof/>
                <w:sz w:val="16"/>
                <w:szCs w:val="16"/>
              </w:rPr>
              <w:t>9</w:t>
            </w:r>
            <w:r w:rsidR="00C91F2E" w:rsidRPr="006F73D4">
              <w:rPr>
                <w:rFonts w:ascii="Arial" w:hAnsi="Arial" w:cs="Arial"/>
                <w:b/>
                <w:sz w:val="16"/>
                <w:szCs w:val="16"/>
              </w:rPr>
              <w:fldChar w:fldCharType="end"/>
            </w:r>
          </w:p>
        </w:sdtContent>
      </w:sdt>
    </w:sdtContent>
  </w:sdt>
  <w:p w14:paraId="74C06661" w14:textId="77777777" w:rsidR="006F73D4" w:rsidRDefault="006F7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7A5FE" w14:textId="77777777" w:rsidR="00C1431F" w:rsidRDefault="00C1431F" w:rsidP="006F73D4">
      <w:pPr>
        <w:spacing w:after="0" w:line="240" w:lineRule="auto"/>
      </w:pPr>
      <w:r>
        <w:separator/>
      </w:r>
    </w:p>
  </w:footnote>
  <w:footnote w:type="continuationSeparator" w:id="0">
    <w:p w14:paraId="6BD974C0" w14:textId="77777777" w:rsidR="00C1431F" w:rsidRDefault="00C1431F" w:rsidP="006F7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E8FA" w14:textId="77777777" w:rsidR="006F73D4" w:rsidRPr="006F73D4" w:rsidRDefault="006F73D4" w:rsidP="006F73D4">
    <w:pPr>
      <w:pStyle w:val="Header"/>
      <w:jc w:val="right"/>
      <w:rPr>
        <w:rFonts w:ascii="Arial" w:hAnsi="Arial" w:cs="Arial"/>
        <w:sz w:val="16"/>
        <w:szCs w:val="16"/>
      </w:rPr>
    </w:pPr>
    <w:r>
      <w:rPr>
        <w:rFonts w:ascii="Arial" w:hAnsi="Arial" w:cs="Arial"/>
        <w:sz w:val="16"/>
        <w:szCs w:val="16"/>
      </w:rPr>
      <w:t>Pound Hill Pre-School Policy and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245"/>
    <w:multiLevelType w:val="hybridMultilevel"/>
    <w:tmpl w:val="17B277E6"/>
    <w:lvl w:ilvl="0" w:tplc="23BAF956">
      <w:start w:val="3"/>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2603DED"/>
    <w:multiLevelType w:val="multilevel"/>
    <w:tmpl w:val="BBCC211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AA9270C"/>
    <w:multiLevelType w:val="hybridMultilevel"/>
    <w:tmpl w:val="47A028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12E72"/>
    <w:multiLevelType w:val="hybridMultilevel"/>
    <w:tmpl w:val="2154EAE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 w15:restartNumberingAfterBreak="0">
    <w:nsid w:val="10472B37"/>
    <w:multiLevelType w:val="hybridMultilevel"/>
    <w:tmpl w:val="0C685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4956CB"/>
    <w:multiLevelType w:val="hybridMultilevel"/>
    <w:tmpl w:val="429005E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F845A3"/>
    <w:multiLevelType w:val="hybridMultilevel"/>
    <w:tmpl w:val="150AA134"/>
    <w:lvl w:ilvl="0" w:tplc="19A676EE">
      <w:numFmt w:val="bullet"/>
      <w:lvlText w:val="-"/>
      <w:lvlJc w:val="left"/>
      <w:pPr>
        <w:ind w:left="1069" w:hanging="360"/>
      </w:pPr>
      <w:rPr>
        <w:rFonts w:ascii="Arial" w:eastAsia="Calibr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1F570D3C"/>
    <w:multiLevelType w:val="multilevel"/>
    <w:tmpl w:val="DEC02E9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1AA2A54"/>
    <w:multiLevelType w:val="multilevel"/>
    <w:tmpl w:val="33E4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5477CC"/>
    <w:multiLevelType w:val="multilevel"/>
    <w:tmpl w:val="3C0884B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6633ED9"/>
    <w:multiLevelType w:val="hybridMultilevel"/>
    <w:tmpl w:val="29920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221507"/>
    <w:multiLevelType w:val="hybridMultilevel"/>
    <w:tmpl w:val="C39005DA"/>
    <w:lvl w:ilvl="0" w:tplc="C98C74CA">
      <w:start w:val="4"/>
      <w:numFmt w:val="decimal"/>
      <w:pStyle w:val="Heading2"/>
      <w:lvlText w:val="%1."/>
      <w:lvlJc w:val="left"/>
      <w:pPr>
        <w:ind w:left="1637" w:hanging="360"/>
      </w:pPr>
      <w:rPr>
        <w:sz w:val="28"/>
        <w:szCs w:val="28"/>
      </w:rPr>
    </w:lvl>
    <w:lvl w:ilvl="1" w:tplc="08090019">
      <w:start w:val="1"/>
      <w:numFmt w:val="lowerLetter"/>
      <w:lvlText w:val="%2."/>
      <w:lvlJc w:val="left"/>
      <w:pPr>
        <w:ind w:left="2357" w:hanging="360"/>
      </w:pPr>
    </w:lvl>
    <w:lvl w:ilvl="2" w:tplc="0809001B">
      <w:start w:val="1"/>
      <w:numFmt w:val="lowerRoman"/>
      <w:lvlText w:val="%3."/>
      <w:lvlJc w:val="right"/>
      <w:pPr>
        <w:ind w:left="3077" w:hanging="180"/>
      </w:pPr>
    </w:lvl>
    <w:lvl w:ilvl="3" w:tplc="0809000F">
      <w:start w:val="1"/>
      <w:numFmt w:val="decimal"/>
      <w:lvlText w:val="%4."/>
      <w:lvlJc w:val="left"/>
      <w:pPr>
        <w:ind w:left="3797" w:hanging="360"/>
      </w:pPr>
    </w:lvl>
    <w:lvl w:ilvl="4" w:tplc="08090019">
      <w:start w:val="1"/>
      <w:numFmt w:val="lowerLetter"/>
      <w:lvlText w:val="%5."/>
      <w:lvlJc w:val="left"/>
      <w:pPr>
        <w:ind w:left="4517" w:hanging="360"/>
      </w:pPr>
    </w:lvl>
    <w:lvl w:ilvl="5" w:tplc="0809001B">
      <w:start w:val="1"/>
      <w:numFmt w:val="lowerRoman"/>
      <w:lvlText w:val="%6."/>
      <w:lvlJc w:val="right"/>
      <w:pPr>
        <w:ind w:left="5237" w:hanging="180"/>
      </w:pPr>
    </w:lvl>
    <w:lvl w:ilvl="6" w:tplc="0809000F">
      <w:start w:val="1"/>
      <w:numFmt w:val="decimal"/>
      <w:lvlText w:val="%7."/>
      <w:lvlJc w:val="left"/>
      <w:pPr>
        <w:ind w:left="5957" w:hanging="360"/>
      </w:pPr>
    </w:lvl>
    <w:lvl w:ilvl="7" w:tplc="08090019">
      <w:start w:val="1"/>
      <w:numFmt w:val="lowerLetter"/>
      <w:lvlText w:val="%8."/>
      <w:lvlJc w:val="left"/>
      <w:pPr>
        <w:ind w:left="6677" w:hanging="360"/>
      </w:pPr>
    </w:lvl>
    <w:lvl w:ilvl="8" w:tplc="0809001B">
      <w:start w:val="1"/>
      <w:numFmt w:val="lowerRoman"/>
      <w:lvlText w:val="%9."/>
      <w:lvlJc w:val="right"/>
      <w:pPr>
        <w:ind w:left="7397" w:hanging="180"/>
      </w:pPr>
    </w:lvl>
  </w:abstractNum>
  <w:abstractNum w:abstractNumId="12" w15:restartNumberingAfterBreak="0">
    <w:nsid w:val="49877F90"/>
    <w:multiLevelType w:val="hybridMultilevel"/>
    <w:tmpl w:val="077C7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022B4D"/>
    <w:multiLevelType w:val="multilevel"/>
    <w:tmpl w:val="185E52C6"/>
    <w:lvl w:ilvl="0">
      <w:start w:val="1"/>
      <w:numFmt w:val="decimal"/>
      <w:lvlText w:val="%1."/>
      <w:lvlJc w:val="left"/>
      <w:pPr>
        <w:ind w:left="644" w:hanging="360"/>
      </w:pPr>
      <w:rPr>
        <w:rFonts w:ascii="Verdana" w:hAnsi="Verdana" w:cs="Arial" w:hint="default"/>
        <w:b/>
        <w:sz w:val="28"/>
        <w:szCs w:val="28"/>
      </w:rPr>
    </w:lvl>
    <w:lvl w:ilvl="1">
      <w:start w:val="1"/>
      <w:numFmt w:val="decimal"/>
      <w:isLgl/>
      <w:lvlText w:val="%1.%2"/>
      <w:lvlJc w:val="left"/>
      <w:pPr>
        <w:ind w:left="360" w:hanging="360"/>
      </w:pPr>
      <w:rPr>
        <w:sz w:val="22"/>
        <w:szCs w:val="22"/>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4" w15:restartNumberingAfterBreak="0">
    <w:nsid w:val="58191025"/>
    <w:multiLevelType w:val="hybridMultilevel"/>
    <w:tmpl w:val="A05A040A"/>
    <w:lvl w:ilvl="0" w:tplc="20C2FAF8">
      <w:start w:val="6"/>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2"/>
  </w:num>
  <w:num w:numId="2">
    <w:abstractNumId w:val="10"/>
  </w:num>
  <w:num w:numId="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6"/>
  </w:num>
  <w:num w:numId="8">
    <w:abstractNumId w:val="4"/>
  </w:num>
  <w:num w:numId="9">
    <w:abstractNumId w:val="7"/>
  </w:num>
  <w:num w:numId="10">
    <w:abstractNumId w:val="9"/>
  </w:num>
  <w:num w:numId="11">
    <w:abstractNumId w:val="3"/>
  </w:num>
  <w:num w:numId="12">
    <w:abstractNumId w:val="14"/>
  </w:num>
  <w:num w:numId="13">
    <w:abstractNumId w:val="2"/>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2E2D"/>
    <w:rsid w:val="00014F02"/>
    <w:rsid w:val="000B2D4D"/>
    <w:rsid w:val="00121529"/>
    <w:rsid w:val="00124BE8"/>
    <w:rsid w:val="001718BF"/>
    <w:rsid w:val="002B60B9"/>
    <w:rsid w:val="002C0A91"/>
    <w:rsid w:val="003A2E2D"/>
    <w:rsid w:val="004C4D11"/>
    <w:rsid w:val="00555DD3"/>
    <w:rsid w:val="006F73D4"/>
    <w:rsid w:val="008E09DC"/>
    <w:rsid w:val="008F0CCE"/>
    <w:rsid w:val="009D3BD4"/>
    <w:rsid w:val="00A711A3"/>
    <w:rsid w:val="00A92B24"/>
    <w:rsid w:val="00B26AE3"/>
    <w:rsid w:val="00BE011B"/>
    <w:rsid w:val="00C1431F"/>
    <w:rsid w:val="00C91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11B4"/>
  <w15:docId w15:val="{E5991F66-6227-4296-AE3F-C637488E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A91"/>
  </w:style>
  <w:style w:type="paragraph" w:styleId="Heading1">
    <w:name w:val="heading 1"/>
    <w:basedOn w:val="Normal"/>
    <w:next w:val="Normal"/>
    <w:link w:val="Heading1Char"/>
    <w:uiPriority w:val="9"/>
    <w:qFormat/>
    <w:rsid w:val="00124BE8"/>
    <w:pPr>
      <w:spacing w:after="0" w:line="264" w:lineRule="auto"/>
      <w:ind w:left="284"/>
      <w:outlineLvl w:val="0"/>
    </w:pPr>
    <w:rPr>
      <w:rFonts w:ascii="Arial" w:eastAsia="Times New Roman" w:hAnsi="Arial" w:cs="Times New Roman"/>
      <w:b/>
      <w:sz w:val="36"/>
      <w:szCs w:val="36"/>
    </w:rPr>
  </w:style>
  <w:style w:type="paragraph" w:styleId="Heading2">
    <w:name w:val="heading 2"/>
    <w:basedOn w:val="Normal"/>
    <w:next w:val="Normal"/>
    <w:link w:val="Heading2Char"/>
    <w:uiPriority w:val="9"/>
    <w:semiHidden/>
    <w:unhideWhenUsed/>
    <w:qFormat/>
    <w:rsid w:val="00124BE8"/>
    <w:pPr>
      <w:numPr>
        <w:numId w:val="3"/>
      </w:numPr>
      <w:spacing w:after="0" w:line="264" w:lineRule="auto"/>
      <w:outlineLvl w:val="1"/>
    </w:pPr>
    <w:rPr>
      <w:rFonts w:ascii="Arial" w:eastAsia="Times New Roman" w:hAnsi="Arial"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E2D"/>
    <w:pPr>
      <w:ind w:left="720"/>
      <w:contextualSpacing/>
    </w:pPr>
  </w:style>
  <w:style w:type="character" w:customStyle="1" w:styleId="Heading1Char">
    <w:name w:val="Heading 1 Char"/>
    <w:basedOn w:val="DefaultParagraphFont"/>
    <w:link w:val="Heading1"/>
    <w:uiPriority w:val="9"/>
    <w:rsid w:val="00124BE8"/>
    <w:rPr>
      <w:rFonts w:ascii="Arial" w:eastAsia="Times New Roman" w:hAnsi="Arial" w:cs="Times New Roman"/>
      <w:b/>
      <w:sz w:val="36"/>
      <w:szCs w:val="36"/>
    </w:rPr>
  </w:style>
  <w:style w:type="character" w:customStyle="1" w:styleId="Heading2Char">
    <w:name w:val="Heading 2 Char"/>
    <w:basedOn w:val="DefaultParagraphFont"/>
    <w:link w:val="Heading2"/>
    <w:uiPriority w:val="9"/>
    <w:semiHidden/>
    <w:rsid w:val="00124BE8"/>
    <w:rPr>
      <w:rFonts w:ascii="Arial" w:eastAsia="Times New Roman" w:hAnsi="Arial" w:cs="Times New Roman"/>
      <w:b/>
      <w:sz w:val="28"/>
      <w:szCs w:val="28"/>
    </w:rPr>
  </w:style>
  <w:style w:type="character" w:styleId="Hyperlink">
    <w:name w:val="Hyperlink"/>
    <w:uiPriority w:val="99"/>
    <w:unhideWhenUsed/>
    <w:rsid w:val="00124BE8"/>
    <w:rPr>
      <w:color w:val="0000FF"/>
      <w:u w:val="single"/>
    </w:rPr>
  </w:style>
  <w:style w:type="paragraph" w:customStyle="1" w:styleId="Pa8">
    <w:name w:val="Pa8"/>
    <w:basedOn w:val="Normal"/>
    <w:next w:val="Normal"/>
    <w:uiPriority w:val="99"/>
    <w:rsid w:val="00124BE8"/>
    <w:pPr>
      <w:autoSpaceDE w:val="0"/>
      <w:autoSpaceDN w:val="0"/>
      <w:adjustRightInd w:val="0"/>
      <w:spacing w:after="0" w:line="241" w:lineRule="atLeast"/>
    </w:pPr>
    <w:rPr>
      <w:rFonts w:ascii="GillSans Light" w:hAnsi="GillSans Light"/>
      <w:sz w:val="24"/>
      <w:szCs w:val="24"/>
    </w:rPr>
  </w:style>
  <w:style w:type="paragraph" w:customStyle="1" w:styleId="Pa14">
    <w:name w:val="Pa14"/>
    <w:basedOn w:val="Normal"/>
    <w:next w:val="Normal"/>
    <w:uiPriority w:val="99"/>
    <w:rsid w:val="00124BE8"/>
    <w:pPr>
      <w:autoSpaceDE w:val="0"/>
      <w:autoSpaceDN w:val="0"/>
      <w:adjustRightInd w:val="0"/>
      <w:spacing w:after="0" w:line="241" w:lineRule="atLeast"/>
    </w:pPr>
    <w:rPr>
      <w:rFonts w:ascii="GillSans Light" w:hAnsi="GillSans Light"/>
      <w:sz w:val="24"/>
      <w:szCs w:val="24"/>
    </w:rPr>
  </w:style>
  <w:style w:type="paragraph" w:styleId="Header">
    <w:name w:val="header"/>
    <w:basedOn w:val="Normal"/>
    <w:link w:val="HeaderChar"/>
    <w:uiPriority w:val="99"/>
    <w:semiHidden/>
    <w:unhideWhenUsed/>
    <w:rsid w:val="006F73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F73D4"/>
  </w:style>
  <w:style w:type="paragraph" w:styleId="Footer">
    <w:name w:val="footer"/>
    <w:basedOn w:val="Normal"/>
    <w:link w:val="FooterChar"/>
    <w:uiPriority w:val="99"/>
    <w:unhideWhenUsed/>
    <w:rsid w:val="006F7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lh4.googleusercontent.com/E22QhbWhC-N7R1xe-RqC6lctmBhiNJKZ4JV986GEKdsHNdr3252sfjzEbc5oDWxd7Bd33WNuIaxSIDgnx4Fd_I775-37GPX8Pr2ZZu2ZLHE1vKnXZCo" TargetMode="External"/><Relationship Id="rId13" Type="http://schemas.openxmlformats.org/officeDocument/2006/relationships/hyperlink" Target="http://course.ncalt.com/Channel_General_Awareness/01/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uploads/system/uploads/attachment_data/file/425189/Channel_Duty_Guidance_April_2015.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nnel@sussex.pnn.police.uk" TargetMode="External"/><Relationship Id="rId5" Type="http://schemas.openxmlformats.org/officeDocument/2006/relationships/footnotes" Target="footnotes.xml"/><Relationship Id="rId15" Type="http://schemas.openxmlformats.org/officeDocument/2006/relationships/hyperlink" Target="https://www.gov.uk/government/uploads/system/uploads/attachment_data/file/417943/Prevent_Duty_Guidance_England_Wales.pdf" TargetMode="External"/><Relationship Id="rId10" Type="http://schemas.openxmlformats.org/officeDocument/2006/relationships/hyperlink" Target="mailto:beverly.knight@westsussex.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event@sussex.pnn.police.uk" TargetMode="External"/><Relationship Id="rId14" Type="http://schemas.openxmlformats.org/officeDocument/2006/relationships/hyperlink" Target="https://www.gov.uk/government/uploads/system/uploads/attachment_data/file/97976/prevent-strategy-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Katy Platt</cp:lastModifiedBy>
  <cp:revision>7</cp:revision>
  <cp:lastPrinted>2018-10-01T16:09:00Z</cp:lastPrinted>
  <dcterms:created xsi:type="dcterms:W3CDTF">2016-02-10T18:15:00Z</dcterms:created>
  <dcterms:modified xsi:type="dcterms:W3CDTF">2021-07-26T10:42:00Z</dcterms:modified>
</cp:coreProperties>
</file>